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-126999</wp:posOffset>
                </wp:positionH>
                <wp:positionV relativeFrom="page">
                  <wp:posOffset>63501</wp:posOffset>
                </wp:positionV>
                <wp:extent cx="7621905" cy="10550524"/>
                <wp:effectExtent b="0" l="0" r="0" t="0"/>
                <wp:wrapNone/>
                <wp:docPr id="3" name=""/>
                <a:graphic>
                  <a:graphicData uri="http://schemas.microsoft.com/office/word/2010/wordprocessingGroup">
                    <wpg:wgp>
                      <wpg:cNvGrpSpPr/>
                      <wpg:grpSpPr>
                        <a:xfrm>
                          <a:off x="1535025" y="0"/>
                          <a:ext cx="7621905" cy="10550524"/>
                          <a:chOff x="1535025" y="0"/>
                          <a:chExt cx="7621950" cy="7560000"/>
                        </a:xfrm>
                      </wpg:grpSpPr>
                      <wpg:grpSp>
                        <wpg:cNvGrpSpPr/>
                        <wpg:grpSpPr>
                          <a:xfrm>
                            <a:off x="1535048" y="0"/>
                            <a:ext cx="7621905" cy="7560000"/>
                            <a:chOff x="-180258" y="1"/>
                            <a:chExt cx="7038258" cy="9123315"/>
                          </a:xfrm>
                        </wpg:grpSpPr>
                        <wps:wsp>
                          <wps:cNvSpPr/>
                          <wps:cNvPr id="4" name="Shape 4"/>
                          <wps:spPr>
                            <a:xfrm>
                              <a:off x="-180258" y="1"/>
                              <a:ext cx="7038250" cy="91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1"/>
                              <a:ext cx="6858000" cy="1161898"/>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5222335"/>
                              <a:ext cx="6858000" cy="3900981"/>
                            </a:xfrm>
                            <a:prstGeom prst="rect">
                              <a:avLst/>
                            </a:prstGeom>
                            <a:solidFill>
                              <a:schemeClr val="accent1"/>
                            </a:solidFill>
                            <a:ln>
                              <a:noFill/>
                            </a:ln>
                          </wps:spPr>
                          <wps:txbx>
                            <w:txbxContent>
                              <w:p w:rsidR="00000000" w:rsidDel="00000000" w:rsidP="00000000" w:rsidRDefault="00000000" w:rsidRPr="00000000">
                                <w:pPr>
                                  <w:spacing w:after="0" w:before="120" w:line="240"/>
                                  <w:ind w:left="0" w:right="0" w:firstLine="0"/>
                                  <w:jc w:val="center"/>
                                  <w:textDirection w:val="btLr"/>
                                </w:pPr>
                              </w:p>
                              <w:p w:rsidR="00000000" w:rsidDel="00000000" w:rsidP="00000000" w:rsidRDefault="00000000" w:rsidRPr="00000000">
                                <w:pPr>
                                  <w:spacing w:after="0" w:before="12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1"/>
                                    <w:strike w:val="0"/>
                                    <w:color w:val="ffffff"/>
                                    <w:sz w:val="28"/>
                                    <w:vertAlign w:val="baseline"/>
                                  </w:rPr>
                                  <w:t xml:space="preserve">АССОЦИАЦИЯ «ПАРТНЕРСКАЯ СЕТЬ»</w:t>
                                </w:r>
                                <w:r w:rsidDel="00000000" w:rsidR="00000000" w:rsidRPr="00000000">
                                  <w:rPr>
                                    <w:rFonts w:ascii="Arial" w:cs="Arial" w:eastAsia="Arial" w:hAnsi="Arial"/>
                                    <w:b w:val="0"/>
                                    <w:i w:val="0"/>
                                    <w:smallCaps w:val="0"/>
                                    <w:strike w:val="0"/>
                                    <w:color w:val="ffffff"/>
                                    <w:sz w:val="28"/>
                                    <w:vertAlign w:val="baseline"/>
                                  </w:rPr>
                                  <w:t xml:space="preserve"> </w:t>
                                </w:r>
                              </w:p>
                              <w:p w:rsidR="00000000" w:rsidDel="00000000" w:rsidP="00000000" w:rsidRDefault="00000000" w:rsidRPr="00000000">
                                <w:pPr>
                                  <w:spacing w:after="0" w:before="12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 Бишкек, 2023 год</w:t>
                                </w:r>
                              </w:p>
                            </w:txbxContent>
                          </wps:txbx>
                          <wps:bodyPr anchorCtr="0" anchor="b" bIns="457200" lIns="457200" spcFirstLastPara="1" rIns="457200" wrap="square" tIns="731500">
                            <a:noAutofit/>
                          </wps:bodyPr>
                        </wps:wsp>
                        <wps:wsp>
                          <wps:cNvSpPr/>
                          <wps:cNvPr id="38" name="Shape 38"/>
                          <wps:spPr>
                            <a:xfrm>
                              <a:off x="-180258" y="1875241"/>
                              <a:ext cx="6953947" cy="2722728"/>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1f4e79"/>
                                    <w:sz w:val="50"/>
                                    <w:vertAlign w:val="baseline"/>
                                  </w:rPr>
                                  <w:t xml:space="preserve">Сравнительный анализ рекомендаций ВОЗ, FDA, EACS и национальных клинических протоколов по диагностике и лечению ВИЧ с действующим перечнем ЖВЛС и ЖВМИ. Подготовка предложений для включения в новый перечень ЖВЛСиМИ</w:t>
                                </w:r>
                              </w:p>
                            </w:txbxContent>
                          </wps:txbx>
                          <wps:bodyPr anchorCtr="0" anchor="ctr" bIns="91425" lIns="457200" spcFirstLastPara="1" rIns="457200"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-126999</wp:posOffset>
                </wp:positionH>
                <wp:positionV relativeFrom="page">
                  <wp:posOffset>63501</wp:posOffset>
                </wp:positionV>
                <wp:extent cx="7621905" cy="10550524"/>
                <wp:effectExtent b="0" l="0" r="0" t="0"/>
                <wp:wrapNone/>
                <wp:docPr id="3"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7621905" cy="1055052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highlight w:val="yellow"/>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-733424</wp:posOffset>
            </wp:positionH>
            <wp:positionV relativeFrom="paragraph">
              <wp:posOffset>552450</wp:posOffset>
            </wp:positionV>
            <wp:extent cx="733774" cy="615950"/>
            <wp:effectExtent b="0" l="0" r="0" t="0"/>
            <wp:wrapNone/>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33774" cy="615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647700</wp:posOffset>
            </wp:positionV>
            <wp:extent cx="1571960" cy="431800"/>
            <wp:effectExtent b="0" l="0" r="0" t="0"/>
            <wp:wrapNone/>
            <wp:docPr id="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571960" cy="431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3930015</wp:posOffset>
            </wp:positionH>
            <wp:positionV relativeFrom="paragraph">
              <wp:posOffset>662305</wp:posOffset>
            </wp:positionV>
            <wp:extent cx="1466850" cy="466797"/>
            <wp:effectExtent b="0" l="0" r="0" t="0"/>
            <wp:wrapNone/>
            <wp:docPr id="1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66850" cy="46679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1630680</wp:posOffset>
            </wp:positionH>
            <wp:positionV relativeFrom="paragraph">
              <wp:posOffset>624840</wp:posOffset>
            </wp:positionV>
            <wp:extent cx="894773" cy="590550"/>
            <wp:effectExtent b="0" l="0" r="0" t="0"/>
            <wp:wrapNone/>
            <wp:docPr descr="D:\Диск Д\ITPCru\Адвокационный план\Лого для работы\logo.jpg" id="8" name="image6.jpg"/>
            <a:graphic>
              <a:graphicData uri="http://schemas.openxmlformats.org/drawingml/2006/picture">
                <pic:pic>
                  <pic:nvPicPr>
                    <pic:cNvPr descr="D:\Диск Д\ITPCru\Адвокационный план\Лого для работы\logo.jpg" id="0" name="image6.jpg"/>
                    <pic:cNvPicPr preferRelativeResize="0"/>
                  </pic:nvPicPr>
                  <pic:blipFill>
                    <a:blip r:embed="rId12"/>
                    <a:srcRect b="0" l="0" r="0" t="0"/>
                    <a:stretch>
                      <a:fillRect/>
                    </a:stretch>
                  </pic:blipFill>
                  <pic:spPr>
                    <a:xfrm>
                      <a:off x="0" y="0"/>
                      <a:ext cx="894773" cy="590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5600065</wp:posOffset>
            </wp:positionH>
            <wp:positionV relativeFrom="paragraph">
              <wp:posOffset>479425</wp:posOffset>
            </wp:positionV>
            <wp:extent cx="803910" cy="768350"/>
            <wp:effectExtent b="0" l="0" r="0" t="0"/>
            <wp:wrapNone/>
            <wp:docPr id="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803910" cy="768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2701925</wp:posOffset>
            </wp:positionH>
            <wp:positionV relativeFrom="paragraph">
              <wp:posOffset>783590</wp:posOffset>
            </wp:positionV>
            <wp:extent cx="1067435" cy="260350"/>
            <wp:effectExtent b="0" l="0" r="0" t="0"/>
            <wp:wrapNone/>
            <wp:docPr id="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067435" cy="260350"/>
                    </a:xfrm>
                    <a:prstGeom prst="rect"/>
                    <a:ln/>
                  </pic:spPr>
                </pic:pic>
              </a:graphicData>
            </a:graphic>
          </wp:anchor>
        </w:drawing>
      </w:r>
    </w:p>
    <w:p w:rsidR="00000000" w:rsidDel="00000000" w:rsidP="00000000" w:rsidRDefault="00000000" w:rsidRPr="00000000" w14:paraId="00000003">
      <w:pPr>
        <w:keepNext w:val="1"/>
        <w:keepLines w:val="1"/>
        <w:pageBreakBefore w:val="0"/>
        <w:widowControl w:val="1"/>
        <w:pBdr>
          <w:top w:space="0" w:sz="0" w:val="nil"/>
          <w:left w:space="0" w:sz="0" w:val="nil"/>
          <w:bottom w:color="5b9bd5" w:space="1" w:sz="4" w:val="single"/>
          <w:right w:space="0" w:sz="0" w:val="nil"/>
          <w:between w:space="0" w:sz="0" w:val="nil"/>
        </w:pBdr>
        <w:shd w:fill="auto" w:val="clear"/>
        <w:spacing w:after="40" w:before="400" w:line="240" w:lineRule="auto"/>
        <w:ind w:left="0" w:right="0" w:firstLine="0"/>
        <w:jc w:val="left"/>
        <w:rPr>
          <w:rFonts w:ascii="Times New Roman" w:cs="Times New Roman" w:eastAsia="Times New Roman" w:hAnsi="Times New Roman"/>
          <w:b w:val="0"/>
          <w:i w:val="0"/>
          <w:smallCaps w:val="0"/>
          <w:strike w:val="0"/>
          <w:color w:val="2e75b5"/>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e75b5"/>
          <w:sz w:val="36"/>
          <w:szCs w:val="36"/>
          <w:u w:val="none"/>
          <w:shd w:fill="auto" w:val="clear"/>
          <w:vertAlign w:val="baseline"/>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Цель данной работы:</w:t>
            </w:r>
          </w:hyperlink>
          <w:hyperlink w:anchor="_heading=h.gjdgxs">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Методология</w:t>
            </w:r>
          </w:hyperlink>
          <w:hyperlink w:anchor="_heading=h.30j0zll">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Выводы и рекомендации</w:t>
            </w:r>
          </w:hyperlink>
          <w:hyperlink w:anchor="_heading=h.1fob9te">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Введение</w:t>
            </w:r>
          </w:hyperlink>
          <w:hyperlink w:anchor="_heading=h.2et92p0">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Перечень Жизненно важных лекарственных средств и медицинских изделий</w:t>
            </w:r>
          </w:hyperlink>
          <w:hyperlink w:anchor="_heading=h.tyjcw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Тестирование на ВИЧ и постановка диагноза</w:t>
            </w:r>
          </w:hyperlink>
          <w:hyperlink w:anchor="_heading=h.3dy6vkm">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Рекомендации ВОЗ</w:t>
            </w:r>
          </w:hyperlink>
          <w:hyperlink w:anchor="_heading=h.1t3h5sf">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Национальные рекомендации по диагностике ВИЧ.</w:t>
            </w:r>
          </w:hyperlink>
          <w:hyperlink w:anchor="_heading=h.4d34og8">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Лечение ВИЧ</w:t>
            </w:r>
          </w:hyperlink>
          <w:hyperlink w:anchor="_heading=h.2s8eyo1">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Рекомендации ВОЗ</w:t>
            </w:r>
          </w:hyperlink>
          <w:hyperlink w:anchor="_heading=h.17dp8vu">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Рекомендации по лечению ВИЧ Европейского клинического общества по СПИДу (EACS) 2022 год.</w:t>
            </w:r>
          </w:hyperlink>
          <w:hyperlink w:anchor="_heading=h.3rdcrjn">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Рекомендации по препаратам для лечения ВИЧ одобренные Управлением по контролю качества пищевых продуктов и лекарственных средств (FDA).</w:t>
            </w:r>
          </w:hyperlink>
          <w:hyperlink w:anchor="_heading=h.26in1rg">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Рекомендации по применению препаратов для лечения ВИЧ, одобренных Европейским медицинским агентством (ЕМА)</w:t>
            </w:r>
          </w:hyperlink>
          <w:hyperlink w:anchor="_heading=h.lnxbz9">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Национальные рекомендации по лечению ВИЧ</w:t>
            </w:r>
          </w:hyperlink>
          <w:hyperlink w:anchor="_heading=h.35nkun2">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Мониторинг лечения ВИЧ</w:t>
            </w:r>
          </w:hyperlink>
          <w:hyperlink w:anchor="_heading=h.1ksv4uv">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Рекомендации ВОЗ по мониторингу лечения</w:t>
            </w:r>
          </w:hyperlink>
          <w:hyperlink w:anchor="_heading=h.44sinio">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Рекомендации Европейского клинического общества по СПИДУ EACS по мониторингу лечения</w:t>
            </w:r>
          </w:hyperlink>
          <w:hyperlink w:anchor="_heading=h.2jxsxqh">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64" w:lineRule="auto"/>
            <w:ind w:left="21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Мониторинг лечения ВИЧ в соответствии с национальными рекомендациями</w:t>
            </w:r>
          </w:hyperlink>
          <w:hyperlink w:anchor="_heading=h.z337ya">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Сокращения и аббревиатуры</w:t>
      </w:r>
    </w:p>
    <w:tbl>
      <w:tblPr>
        <w:tblStyle w:val="Table1"/>
        <w:tblW w:w="960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73"/>
        <w:gridCol w:w="7433"/>
        <w:tblGridChange w:id="0">
          <w:tblGrid>
            <w:gridCol w:w="2173"/>
            <w:gridCol w:w="7433"/>
          </w:tblGrid>
        </w:tblGridChange>
      </w:tblGrid>
      <w:tr>
        <w:trPr>
          <w:cantSplit w:val="0"/>
          <w:trHeight w:val="340" w:hRule="atLeast"/>
          <w:tblHeader w:val="0"/>
        </w:trPr>
        <w:tc>
          <w:tcPr>
            <w:shd w:fill="auto" w:val="clear"/>
            <w:vAlign w:val="center"/>
          </w:tcPr>
          <w:p w:rsidR="00000000" w:rsidDel="00000000" w:rsidP="00000000" w:rsidRDefault="00000000" w:rsidRPr="00000000" w14:paraId="00000024">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CD-клетки - </w:t>
            </w:r>
          </w:p>
        </w:tc>
        <w:tc>
          <w:tcPr>
            <w:shd w:fill="auto" w:val="clear"/>
            <w:vAlign w:val="center"/>
          </w:tcPr>
          <w:p w:rsidR="00000000" w:rsidDel="00000000" w:rsidP="00000000" w:rsidRDefault="00000000" w:rsidRPr="00000000" w14:paraId="00000025">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Иммунные клетки, вид лимфоцитов</w:t>
            </w:r>
          </w:p>
        </w:tc>
      </w:tr>
      <w:tr>
        <w:trPr>
          <w:cantSplit w:val="0"/>
          <w:trHeight w:val="340" w:hRule="atLeast"/>
          <w:tblHeader w:val="0"/>
        </w:trPr>
        <w:tc>
          <w:tcPr>
            <w:shd w:fill="auto" w:val="clear"/>
            <w:vAlign w:val="center"/>
          </w:tcPr>
          <w:p w:rsidR="00000000" w:rsidDel="00000000" w:rsidP="00000000" w:rsidRDefault="00000000" w:rsidRPr="00000000" w14:paraId="00000026">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EACS -</w:t>
            </w:r>
          </w:p>
        </w:tc>
        <w:tc>
          <w:tcPr>
            <w:shd w:fill="auto" w:val="clear"/>
            <w:vAlign w:val="center"/>
          </w:tcPr>
          <w:p w:rsidR="00000000" w:rsidDel="00000000" w:rsidP="00000000" w:rsidRDefault="00000000" w:rsidRPr="00000000" w14:paraId="00000027">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Европейское клиническое общество по СПИДу</w:t>
            </w:r>
          </w:p>
        </w:tc>
      </w:tr>
      <w:tr>
        <w:trPr>
          <w:cantSplit w:val="0"/>
          <w:trHeight w:val="340" w:hRule="atLeast"/>
          <w:tblHeader w:val="0"/>
        </w:trPr>
        <w:tc>
          <w:tcPr>
            <w:shd w:fill="auto" w:val="clear"/>
            <w:vAlign w:val="center"/>
          </w:tcPr>
          <w:p w:rsidR="00000000" w:rsidDel="00000000" w:rsidP="00000000" w:rsidRDefault="00000000" w:rsidRPr="00000000" w14:paraId="00000028">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 - </w:t>
            </w:r>
          </w:p>
        </w:tc>
        <w:tc>
          <w:tcPr>
            <w:shd w:fill="auto" w:val="clear"/>
            <w:vAlign w:val="center"/>
          </w:tcPr>
          <w:p w:rsidR="00000000" w:rsidDel="00000000" w:rsidP="00000000" w:rsidRDefault="00000000" w:rsidRPr="00000000" w14:paraId="00000029">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Европейское агентство по медицинским продуктам</w:t>
            </w:r>
          </w:p>
        </w:tc>
      </w:tr>
      <w:tr>
        <w:trPr>
          <w:cantSplit w:val="0"/>
          <w:trHeight w:val="340" w:hRule="atLeast"/>
          <w:tblHeader w:val="0"/>
        </w:trPr>
        <w:tc>
          <w:tcPr>
            <w:shd w:fill="auto" w:val="clear"/>
            <w:vAlign w:val="center"/>
          </w:tcPr>
          <w:p w:rsidR="00000000" w:rsidDel="00000000" w:rsidP="00000000" w:rsidRDefault="00000000" w:rsidRPr="00000000" w14:paraId="0000002A">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FDA - </w:t>
            </w:r>
          </w:p>
        </w:tc>
        <w:tc>
          <w:tcPr>
            <w:shd w:fill="auto" w:val="clear"/>
            <w:vAlign w:val="center"/>
          </w:tcPr>
          <w:p w:rsidR="00000000" w:rsidDel="00000000" w:rsidP="00000000" w:rsidRDefault="00000000" w:rsidRPr="00000000" w14:paraId="0000002B">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по санитарному надзору за качеством пищевых продуктов и медикаментов — агентство Министерства здравоохранения и социальных служб США</w:t>
            </w:r>
          </w:p>
        </w:tc>
      </w:tr>
      <w:tr>
        <w:trPr>
          <w:cantSplit w:val="0"/>
          <w:trHeight w:val="340" w:hRule="atLeast"/>
          <w:tblHeader w:val="0"/>
        </w:trPr>
        <w:tc>
          <w:tcPr>
            <w:shd w:fill="auto" w:val="clear"/>
            <w:vAlign w:val="center"/>
          </w:tcPr>
          <w:p w:rsidR="00000000" w:rsidDel="00000000" w:rsidP="00000000" w:rsidRDefault="00000000" w:rsidRPr="00000000" w14:paraId="0000002C">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 -</w:t>
            </w:r>
          </w:p>
        </w:tc>
        <w:tc>
          <w:tcPr>
            <w:shd w:fill="auto" w:val="clear"/>
            <w:vAlign w:val="center"/>
          </w:tcPr>
          <w:p w:rsidR="00000000" w:rsidDel="00000000" w:rsidP="00000000" w:rsidRDefault="00000000" w:rsidRPr="00000000" w14:paraId="0000002D">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Антиген</w:t>
            </w:r>
          </w:p>
        </w:tc>
      </w:tr>
      <w:tr>
        <w:trPr>
          <w:cantSplit w:val="0"/>
          <w:trHeight w:val="340" w:hRule="atLeast"/>
          <w:tblHeader w:val="0"/>
        </w:trPr>
        <w:tc>
          <w:tcPr>
            <w:shd w:fill="auto" w:val="clear"/>
            <w:vAlign w:val="center"/>
          </w:tcPr>
          <w:p w:rsidR="00000000" w:rsidDel="00000000" w:rsidP="00000000" w:rsidRDefault="00000000" w:rsidRPr="00000000" w14:paraId="0000002E">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АРВ-препараты –</w:t>
            </w:r>
          </w:p>
          <w:p w:rsidR="00000000" w:rsidDel="00000000" w:rsidP="00000000" w:rsidRDefault="00000000" w:rsidRPr="00000000" w14:paraId="0000002F">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АРВП </w:t>
            </w:r>
          </w:p>
        </w:tc>
        <w:tc>
          <w:tcPr>
            <w:shd w:fill="auto" w:val="clear"/>
            <w:vAlign w:val="center"/>
          </w:tcPr>
          <w:p w:rsidR="00000000" w:rsidDel="00000000" w:rsidP="00000000" w:rsidRDefault="00000000" w:rsidRPr="00000000" w14:paraId="00000030">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Антиретровирусные препараты</w:t>
            </w:r>
          </w:p>
        </w:tc>
      </w:tr>
      <w:tr>
        <w:trPr>
          <w:cantSplit w:val="0"/>
          <w:trHeight w:val="340" w:hRule="atLeast"/>
          <w:tblHeader w:val="0"/>
        </w:trPr>
        <w:tc>
          <w:tcPr>
            <w:shd w:fill="auto" w:val="clear"/>
            <w:vAlign w:val="center"/>
          </w:tcPr>
          <w:p w:rsidR="00000000" w:rsidDel="00000000" w:rsidP="00000000" w:rsidRDefault="00000000" w:rsidRPr="00000000" w14:paraId="00000031">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АРТ/АРВТ - </w:t>
            </w:r>
          </w:p>
        </w:tc>
        <w:tc>
          <w:tcPr>
            <w:shd w:fill="auto" w:val="clear"/>
            <w:vAlign w:val="center"/>
          </w:tcPr>
          <w:p w:rsidR="00000000" w:rsidDel="00000000" w:rsidP="00000000" w:rsidRDefault="00000000" w:rsidRPr="00000000" w14:paraId="00000032">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Антиретровирусная терапия</w:t>
            </w:r>
          </w:p>
        </w:tc>
      </w:tr>
      <w:tr>
        <w:trPr>
          <w:cantSplit w:val="0"/>
          <w:trHeight w:val="340" w:hRule="atLeast"/>
          <w:tblHeader w:val="0"/>
        </w:trPr>
        <w:tc>
          <w:tcPr>
            <w:shd w:fill="auto" w:val="clear"/>
            <w:vAlign w:val="center"/>
          </w:tcPr>
          <w:p w:rsidR="00000000" w:rsidDel="00000000" w:rsidP="00000000" w:rsidRDefault="00000000" w:rsidRPr="00000000" w14:paraId="00000033">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 -</w:t>
            </w:r>
          </w:p>
        </w:tc>
        <w:tc>
          <w:tcPr>
            <w:shd w:fill="auto" w:val="clear"/>
            <w:vAlign w:val="center"/>
          </w:tcPr>
          <w:p w:rsidR="00000000" w:rsidDel="00000000" w:rsidP="00000000" w:rsidRDefault="00000000" w:rsidRPr="00000000" w14:paraId="00000034">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Антитела</w:t>
            </w:r>
          </w:p>
        </w:tc>
      </w:tr>
      <w:tr>
        <w:trPr>
          <w:cantSplit w:val="0"/>
          <w:trHeight w:val="340" w:hRule="atLeast"/>
          <w:tblHeader w:val="0"/>
        </w:trPr>
        <w:tc>
          <w:tcPr>
            <w:shd w:fill="auto" w:val="clear"/>
            <w:vAlign w:val="center"/>
          </w:tcPr>
          <w:p w:rsidR="00000000" w:rsidDel="00000000" w:rsidP="00000000" w:rsidRDefault="00000000" w:rsidRPr="00000000" w14:paraId="00000035">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 - </w:t>
            </w:r>
          </w:p>
        </w:tc>
        <w:tc>
          <w:tcPr>
            <w:shd w:fill="auto" w:val="clear"/>
            <w:vAlign w:val="center"/>
          </w:tcPr>
          <w:p w:rsidR="00000000" w:rsidDel="00000000" w:rsidP="00000000" w:rsidRDefault="00000000" w:rsidRPr="00000000" w14:paraId="00000036">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Вирус иммунодефицита человека</w:t>
            </w:r>
          </w:p>
        </w:tc>
      </w:tr>
      <w:tr>
        <w:trPr>
          <w:cantSplit w:val="0"/>
          <w:trHeight w:val="340" w:hRule="atLeast"/>
          <w:tblHeader w:val="0"/>
        </w:trPr>
        <w:tc>
          <w:tcPr>
            <w:shd w:fill="auto" w:val="clear"/>
            <w:vAlign w:val="center"/>
          </w:tcPr>
          <w:p w:rsidR="00000000" w:rsidDel="00000000" w:rsidP="00000000" w:rsidRDefault="00000000" w:rsidRPr="00000000" w14:paraId="00000037">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 -</w:t>
            </w:r>
          </w:p>
        </w:tc>
        <w:tc>
          <w:tcPr>
            <w:shd w:fill="auto" w:val="clear"/>
            <w:vAlign w:val="center"/>
          </w:tcPr>
          <w:p w:rsidR="00000000" w:rsidDel="00000000" w:rsidP="00000000" w:rsidRDefault="00000000" w:rsidRPr="00000000" w14:paraId="00000038">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Вирусная нагрузка</w:t>
            </w:r>
          </w:p>
        </w:tc>
      </w:tr>
      <w:tr>
        <w:trPr>
          <w:cantSplit w:val="0"/>
          <w:trHeight w:val="340" w:hRule="atLeast"/>
          <w:tblHeader w:val="0"/>
        </w:trPr>
        <w:tc>
          <w:tcPr>
            <w:shd w:fill="auto" w:val="clear"/>
            <w:vAlign w:val="center"/>
          </w:tcPr>
          <w:p w:rsidR="00000000" w:rsidDel="00000000" w:rsidP="00000000" w:rsidRDefault="00000000" w:rsidRPr="00000000" w14:paraId="00000039">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 - </w:t>
            </w:r>
          </w:p>
        </w:tc>
        <w:tc>
          <w:tcPr>
            <w:shd w:fill="auto" w:val="clear"/>
            <w:vAlign w:val="center"/>
          </w:tcPr>
          <w:p w:rsidR="00000000" w:rsidDel="00000000" w:rsidP="00000000" w:rsidRDefault="00000000" w:rsidRPr="00000000" w14:paraId="0000003A">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Всемирная организация здравоохранения</w:t>
            </w:r>
          </w:p>
        </w:tc>
      </w:tr>
      <w:tr>
        <w:trPr>
          <w:cantSplit w:val="0"/>
          <w:trHeight w:val="340" w:hRule="atLeast"/>
          <w:tblHeader w:val="0"/>
        </w:trPr>
        <w:tc>
          <w:tcPr>
            <w:shd w:fill="auto" w:val="clear"/>
            <w:vAlign w:val="center"/>
          </w:tcPr>
          <w:p w:rsidR="00000000" w:rsidDel="00000000" w:rsidP="00000000" w:rsidRDefault="00000000" w:rsidRPr="00000000" w14:paraId="0000003B">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ГФ - </w:t>
            </w:r>
          </w:p>
        </w:tc>
        <w:tc>
          <w:tcPr>
            <w:shd w:fill="auto" w:val="clear"/>
            <w:vAlign w:val="center"/>
          </w:tcPr>
          <w:p w:rsidR="00000000" w:rsidDel="00000000" w:rsidP="00000000" w:rsidRDefault="00000000" w:rsidRPr="00000000" w14:paraId="0000003C">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Глобальный Фонд</w:t>
            </w:r>
          </w:p>
        </w:tc>
      </w:tr>
      <w:tr>
        <w:trPr>
          <w:cantSplit w:val="0"/>
          <w:trHeight w:val="340" w:hRule="atLeast"/>
          <w:tblHeader w:val="0"/>
        </w:trPr>
        <w:tc>
          <w:tcPr>
            <w:shd w:fill="auto" w:val="clear"/>
            <w:vAlign w:val="center"/>
          </w:tcPr>
          <w:p w:rsidR="00000000" w:rsidDel="00000000" w:rsidP="00000000" w:rsidRDefault="00000000" w:rsidRPr="00000000" w14:paraId="0000003D">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ИИ -</w:t>
            </w:r>
          </w:p>
        </w:tc>
        <w:tc>
          <w:tcPr>
            <w:shd w:fill="auto" w:val="clear"/>
            <w:vAlign w:val="center"/>
          </w:tcPr>
          <w:p w:rsidR="00000000" w:rsidDel="00000000" w:rsidP="00000000" w:rsidRDefault="00000000" w:rsidRPr="00000000" w14:paraId="0000003E">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Ингибитор интегразы </w:t>
            </w:r>
          </w:p>
        </w:tc>
      </w:tr>
      <w:tr>
        <w:trPr>
          <w:cantSplit w:val="0"/>
          <w:trHeight w:val="340" w:hRule="atLeast"/>
          <w:tblHeader w:val="0"/>
        </w:trPr>
        <w:tc>
          <w:tcPr>
            <w:shd w:fill="auto" w:val="clear"/>
            <w:vAlign w:val="center"/>
          </w:tcPr>
          <w:p w:rsidR="00000000" w:rsidDel="00000000" w:rsidP="00000000" w:rsidRDefault="00000000" w:rsidRPr="00000000" w14:paraId="0000003F">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 -</w:t>
            </w:r>
          </w:p>
        </w:tc>
        <w:tc>
          <w:tcPr>
            <w:shd w:fill="auto" w:val="clear"/>
            <w:vAlign w:val="center"/>
          </w:tcPr>
          <w:p w:rsidR="00000000" w:rsidDel="00000000" w:rsidP="00000000" w:rsidRDefault="00000000" w:rsidRPr="00000000" w14:paraId="00000040">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Ингибитор протеазы</w:t>
            </w:r>
          </w:p>
        </w:tc>
      </w:tr>
      <w:tr>
        <w:trPr>
          <w:cantSplit w:val="0"/>
          <w:trHeight w:val="340" w:hRule="atLeast"/>
          <w:tblHeader w:val="0"/>
        </w:trPr>
        <w:tc>
          <w:tcPr>
            <w:shd w:fill="auto" w:val="clear"/>
            <w:vAlign w:val="center"/>
          </w:tcPr>
          <w:p w:rsidR="00000000" w:rsidDel="00000000" w:rsidP="00000000" w:rsidRDefault="00000000" w:rsidRPr="00000000" w14:paraId="00000041">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ИППП -</w:t>
            </w:r>
          </w:p>
        </w:tc>
        <w:tc>
          <w:tcPr>
            <w:shd w:fill="auto" w:val="clear"/>
            <w:vAlign w:val="center"/>
          </w:tcPr>
          <w:p w:rsidR="00000000" w:rsidDel="00000000" w:rsidP="00000000" w:rsidRDefault="00000000" w:rsidRPr="00000000" w14:paraId="00000042">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Инфекции, передающиеся половым путем</w:t>
            </w:r>
          </w:p>
        </w:tc>
      </w:tr>
      <w:tr>
        <w:trPr>
          <w:cantSplit w:val="0"/>
          <w:trHeight w:val="340" w:hRule="atLeast"/>
          <w:tblHeader w:val="0"/>
        </w:trPr>
        <w:tc>
          <w:tcPr>
            <w:shd w:fill="auto" w:val="clear"/>
            <w:vAlign w:val="center"/>
          </w:tcPr>
          <w:p w:rsidR="00000000" w:rsidDel="00000000" w:rsidP="00000000" w:rsidRDefault="00000000" w:rsidRPr="00000000" w14:paraId="00000043">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ИФА -</w:t>
            </w:r>
          </w:p>
        </w:tc>
        <w:tc>
          <w:tcPr>
            <w:shd w:fill="auto" w:val="clear"/>
            <w:vAlign w:val="center"/>
          </w:tcPr>
          <w:p w:rsidR="00000000" w:rsidDel="00000000" w:rsidP="00000000" w:rsidRDefault="00000000" w:rsidRPr="00000000" w14:paraId="00000044">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Иммуноферментный анализ</w:t>
            </w:r>
          </w:p>
        </w:tc>
      </w:tr>
      <w:tr>
        <w:trPr>
          <w:cantSplit w:val="0"/>
          <w:trHeight w:val="340" w:hRule="atLeast"/>
          <w:tblHeader w:val="0"/>
        </w:trPr>
        <w:tc>
          <w:tcPr>
            <w:shd w:fill="auto" w:val="clear"/>
            <w:vAlign w:val="center"/>
          </w:tcPr>
          <w:p w:rsidR="00000000" w:rsidDel="00000000" w:rsidP="00000000" w:rsidRDefault="00000000" w:rsidRPr="00000000" w14:paraId="00000045">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 -</w:t>
            </w:r>
          </w:p>
        </w:tc>
        <w:tc>
          <w:tcPr>
            <w:shd w:fill="auto" w:val="clear"/>
            <w:vAlign w:val="center"/>
          </w:tcPr>
          <w:p w:rsidR="00000000" w:rsidDel="00000000" w:rsidP="00000000" w:rsidRDefault="00000000" w:rsidRPr="00000000" w14:paraId="00000046">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Ключевые группы</w:t>
            </w:r>
          </w:p>
        </w:tc>
      </w:tr>
      <w:tr>
        <w:trPr>
          <w:cantSplit w:val="0"/>
          <w:trHeight w:val="340" w:hRule="atLeast"/>
          <w:tblHeader w:val="0"/>
        </w:trPr>
        <w:tc>
          <w:tcPr>
            <w:shd w:fill="auto" w:val="clear"/>
            <w:vAlign w:val="center"/>
          </w:tcPr>
          <w:p w:rsidR="00000000" w:rsidDel="00000000" w:rsidP="00000000" w:rsidRDefault="00000000" w:rsidRPr="00000000" w14:paraId="00000047">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 -</w:t>
            </w:r>
          </w:p>
        </w:tc>
        <w:tc>
          <w:tcPr>
            <w:shd w:fill="auto" w:val="clear"/>
            <w:vAlign w:val="center"/>
          </w:tcPr>
          <w:p w:rsidR="00000000" w:rsidDel="00000000" w:rsidP="00000000" w:rsidRDefault="00000000" w:rsidRPr="00000000" w14:paraId="00000048">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Кыргызская Республика</w:t>
            </w:r>
          </w:p>
        </w:tc>
      </w:tr>
      <w:tr>
        <w:trPr>
          <w:cantSplit w:val="0"/>
          <w:trHeight w:val="340" w:hRule="atLeast"/>
          <w:tblHeader w:val="0"/>
        </w:trPr>
        <w:tc>
          <w:tcPr>
            <w:shd w:fill="auto" w:val="clear"/>
            <w:vAlign w:val="center"/>
          </w:tcPr>
          <w:p w:rsidR="00000000" w:rsidDel="00000000" w:rsidP="00000000" w:rsidRDefault="00000000" w:rsidRPr="00000000" w14:paraId="00000049">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КР/КП - </w:t>
            </w:r>
          </w:p>
        </w:tc>
        <w:tc>
          <w:tcPr>
            <w:shd w:fill="auto" w:val="clear"/>
            <w:vAlign w:val="center"/>
          </w:tcPr>
          <w:p w:rsidR="00000000" w:rsidDel="00000000" w:rsidP="00000000" w:rsidRDefault="00000000" w:rsidRPr="00000000" w14:paraId="0000004A">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Клиническое руководство/Клинический протокол</w:t>
            </w:r>
          </w:p>
        </w:tc>
      </w:tr>
      <w:tr>
        <w:trPr>
          <w:cantSplit w:val="0"/>
          <w:trHeight w:val="340" w:hRule="atLeast"/>
          <w:tblHeader w:val="0"/>
        </w:trPr>
        <w:tc>
          <w:tcPr>
            <w:shd w:fill="auto" w:val="clear"/>
            <w:vAlign w:val="center"/>
          </w:tcPr>
          <w:p w:rsidR="00000000" w:rsidDel="00000000" w:rsidP="00000000" w:rsidRDefault="00000000" w:rsidRPr="00000000" w14:paraId="0000004B">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ЛЖВ - </w:t>
            </w:r>
          </w:p>
        </w:tc>
        <w:tc>
          <w:tcPr>
            <w:shd w:fill="auto" w:val="clear"/>
            <w:vAlign w:val="center"/>
          </w:tcPr>
          <w:p w:rsidR="00000000" w:rsidDel="00000000" w:rsidP="00000000" w:rsidRDefault="00000000" w:rsidRPr="00000000" w14:paraId="0000004C">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Люди, живущие с ВИЧ-инфекцией</w:t>
            </w:r>
          </w:p>
        </w:tc>
      </w:tr>
      <w:tr>
        <w:trPr>
          <w:cantSplit w:val="0"/>
          <w:trHeight w:val="340" w:hRule="atLeast"/>
          <w:tblHeader w:val="0"/>
        </w:trPr>
        <w:tc>
          <w:tcPr>
            <w:shd w:fill="auto" w:val="clear"/>
            <w:vAlign w:val="center"/>
          </w:tcPr>
          <w:p w:rsidR="00000000" w:rsidDel="00000000" w:rsidP="00000000" w:rsidRDefault="00000000" w:rsidRPr="00000000" w14:paraId="0000004D">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ЛС - </w:t>
            </w:r>
          </w:p>
        </w:tc>
        <w:tc>
          <w:tcPr>
            <w:shd w:fill="auto" w:val="clear"/>
            <w:vAlign w:val="center"/>
          </w:tcPr>
          <w:p w:rsidR="00000000" w:rsidDel="00000000" w:rsidP="00000000" w:rsidRDefault="00000000" w:rsidRPr="00000000" w14:paraId="0000004E">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Лекарственные средства</w:t>
            </w:r>
          </w:p>
        </w:tc>
      </w:tr>
      <w:tr>
        <w:trPr>
          <w:cantSplit w:val="0"/>
          <w:trHeight w:val="340" w:hRule="atLeast"/>
          <w:tblHeader w:val="0"/>
        </w:trPr>
        <w:tc>
          <w:tcPr>
            <w:shd w:fill="auto" w:val="clear"/>
            <w:vAlign w:val="center"/>
          </w:tcPr>
          <w:p w:rsidR="00000000" w:rsidDel="00000000" w:rsidP="00000000" w:rsidRDefault="00000000" w:rsidRPr="00000000" w14:paraId="0000004F">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МЗ КР - </w:t>
            </w:r>
          </w:p>
        </w:tc>
        <w:tc>
          <w:tcPr>
            <w:shd w:fill="auto" w:val="clear"/>
            <w:vAlign w:val="center"/>
          </w:tcPr>
          <w:p w:rsidR="00000000" w:rsidDel="00000000" w:rsidP="00000000" w:rsidRDefault="00000000" w:rsidRPr="00000000" w14:paraId="00000050">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Министерство здравоохранения Кыргызской Республики</w:t>
            </w:r>
          </w:p>
        </w:tc>
      </w:tr>
      <w:tr>
        <w:trPr>
          <w:cantSplit w:val="0"/>
          <w:trHeight w:val="340" w:hRule="atLeast"/>
          <w:tblHeader w:val="0"/>
        </w:trPr>
        <w:tc>
          <w:tcPr>
            <w:shd w:fill="auto" w:val="clear"/>
            <w:vAlign w:val="center"/>
          </w:tcPr>
          <w:p w:rsidR="00000000" w:rsidDel="00000000" w:rsidP="00000000" w:rsidRDefault="00000000" w:rsidRPr="00000000" w14:paraId="00000051">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НИОТ -</w:t>
            </w:r>
          </w:p>
        </w:tc>
        <w:tc>
          <w:tcPr>
            <w:shd w:fill="auto" w:val="clear"/>
            <w:vAlign w:val="center"/>
          </w:tcPr>
          <w:p w:rsidR="00000000" w:rsidDel="00000000" w:rsidP="00000000" w:rsidRDefault="00000000" w:rsidRPr="00000000" w14:paraId="00000052">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53">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ННИОТ -</w:t>
            </w:r>
          </w:p>
        </w:tc>
        <w:tc>
          <w:tcPr>
            <w:shd w:fill="auto" w:val="clear"/>
            <w:vAlign w:val="center"/>
          </w:tcPr>
          <w:p w:rsidR="00000000" w:rsidDel="00000000" w:rsidP="00000000" w:rsidRDefault="00000000" w:rsidRPr="00000000" w14:paraId="00000054">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55">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ПЖВЛС - </w:t>
            </w:r>
          </w:p>
        </w:tc>
        <w:tc>
          <w:tcPr>
            <w:shd w:fill="auto" w:val="clear"/>
            <w:vAlign w:val="center"/>
          </w:tcPr>
          <w:p w:rsidR="00000000" w:rsidDel="00000000" w:rsidP="00000000" w:rsidRDefault="00000000" w:rsidRPr="00000000" w14:paraId="00000056">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жизненно важных лекарственных средств</w:t>
            </w:r>
          </w:p>
        </w:tc>
      </w:tr>
      <w:tr>
        <w:trPr>
          <w:cantSplit w:val="0"/>
          <w:trHeight w:val="340" w:hRule="atLeast"/>
          <w:tblHeader w:val="0"/>
        </w:trPr>
        <w:tc>
          <w:tcPr>
            <w:shd w:fill="auto" w:val="clear"/>
            <w:vAlign w:val="center"/>
          </w:tcPr>
          <w:p w:rsidR="00000000" w:rsidDel="00000000" w:rsidP="00000000" w:rsidRDefault="00000000" w:rsidRPr="00000000" w14:paraId="00000057">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ПЖВМИ -</w:t>
            </w:r>
          </w:p>
        </w:tc>
        <w:tc>
          <w:tcPr>
            <w:shd w:fill="auto" w:val="clear"/>
            <w:vAlign w:val="center"/>
          </w:tcPr>
          <w:p w:rsidR="00000000" w:rsidDel="00000000" w:rsidP="00000000" w:rsidRDefault="00000000" w:rsidRPr="00000000" w14:paraId="00000058">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жизненно важных медицинских изделий</w:t>
            </w:r>
          </w:p>
        </w:tc>
      </w:tr>
      <w:tr>
        <w:trPr>
          <w:cantSplit w:val="0"/>
          <w:trHeight w:val="340" w:hRule="atLeast"/>
          <w:tblHeader w:val="0"/>
        </w:trPr>
        <w:tc>
          <w:tcPr>
            <w:shd w:fill="auto" w:val="clear"/>
            <w:vAlign w:val="center"/>
          </w:tcPr>
          <w:p w:rsidR="00000000" w:rsidDel="00000000" w:rsidP="00000000" w:rsidRDefault="00000000" w:rsidRPr="00000000" w14:paraId="00000059">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ПЖВЛСиМИ -</w:t>
            </w:r>
          </w:p>
        </w:tc>
        <w:tc>
          <w:tcPr>
            <w:shd w:fill="auto" w:val="clear"/>
            <w:vAlign w:val="center"/>
          </w:tcPr>
          <w:p w:rsidR="00000000" w:rsidDel="00000000" w:rsidP="00000000" w:rsidRDefault="00000000" w:rsidRPr="00000000" w14:paraId="0000005A">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жизненно важных лекарственных средств и медицинских изделий</w:t>
            </w:r>
          </w:p>
        </w:tc>
      </w:tr>
      <w:tr>
        <w:trPr>
          <w:cantSplit w:val="0"/>
          <w:trHeight w:val="340" w:hRule="atLeast"/>
          <w:tblHeader w:val="0"/>
        </w:trPr>
        <w:tc>
          <w:tcPr>
            <w:shd w:fill="auto" w:val="clear"/>
            <w:vAlign w:val="center"/>
          </w:tcPr>
          <w:p w:rsidR="00000000" w:rsidDel="00000000" w:rsidP="00000000" w:rsidRDefault="00000000" w:rsidRPr="00000000" w14:paraId="0000005B">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ПЦР -</w:t>
            </w:r>
          </w:p>
        </w:tc>
        <w:tc>
          <w:tcPr>
            <w:shd w:fill="auto" w:val="clear"/>
            <w:vAlign w:val="center"/>
          </w:tcPr>
          <w:p w:rsidR="00000000" w:rsidDel="00000000" w:rsidP="00000000" w:rsidRDefault="00000000" w:rsidRPr="00000000" w14:paraId="0000005C">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Полимеразно-цепная реакция</w:t>
            </w:r>
          </w:p>
        </w:tc>
      </w:tr>
      <w:tr>
        <w:trPr>
          <w:cantSplit w:val="0"/>
          <w:trHeight w:val="340" w:hRule="atLeast"/>
          <w:tblHeader w:val="0"/>
        </w:trPr>
        <w:tc>
          <w:tcPr>
            <w:shd w:fill="auto" w:val="clear"/>
            <w:vAlign w:val="center"/>
          </w:tcPr>
          <w:p w:rsidR="00000000" w:rsidDel="00000000" w:rsidP="00000000" w:rsidRDefault="00000000" w:rsidRPr="00000000" w14:paraId="0000005D">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РНК -</w:t>
            </w:r>
          </w:p>
        </w:tc>
        <w:tc>
          <w:tcPr>
            <w:shd w:fill="auto" w:val="clear"/>
            <w:vAlign w:val="center"/>
          </w:tcPr>
          <w:p w:rsidR="00000000" w:rsidDel="00000000" w:rsidP="00000000" w:rsidRDefault="00000000" w:rsidRPr="00000000" w14:paraId="0000005E">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Рибонуклеиновая кислота</w:t>
            </w:r>
          </w:p>
        </w:tc>
      </w:tr>
      <w:tr>
        <w:trPr>
          <w:cantSplit w:val="0"/>
          <w:trHeight w:val="340" w:hRule="atLeast"/>
          <w:tblHeader w:val="0"/>
        </w:trPr>
        <w:tc>
          <w:tcPr>
            <w:shd w:fill="auto" w:val="clear"/>
            <w:vAlign w:val="center"/>
          </w:tcPr>
          <w:p w:rsidR="00000000" w:rsidDel="00000000" w:rsidP="00000000" w:rsidRDefault="00000000" w:rsidRPr="00000000" w14:paraId="0000005F">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РЦ КГКВГи ВИЧ</w:t>
            </w:r>
          </w:p>
        </w:tc>
        <w:tc>
          <w:tcPr>
            <w:shd w:fill="auto" w:val="clear"/>
            <w:vAlign w:val="center"/>
          </w:tcPr>
          <w:p w:rsidR="00000000" w:rsidDel="00000000" w:rsidP="00000000" w:rsidRDefault="00000000" w:rsidRPr="00000000" w14:paraId="00000060">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Республиканский центр по контролю за гемоконтактными вирусными гепатитами и ВИЧ (ранее Республиканский центр СПИД)</w:t>
            </w:r>
          </w:p>
        </w:tc>
      </w:tr>
      <w:tr>
        <w:trPr>
          <w:cantSplit w:val="0"/>
          <w:trHeight w:val="340" w:hRule="atLeast"/>
          <w:tblHeader w:val="0"/>
        </w:trPr>
        <w:tc>
          <w:tcPr>
            <w:shd w:fill="auto" w:val="clear"/>
            <w:vAlign w:val="center"/>
          </w:tcPr>
          <w:p w:rsidR="00000000" w:rsidDel="00000000" w:rsidP="00000000" w:rsidRDefault="00000000" w:rsidRPr="00000000" w14:paraId="00000061">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СПИД - </w:t>
            </w:r>
          </w:p>
        </w:tc>
        <w:tc>
          <w:tcPr>
            <w:shd w:fill="auto" w:val="clear"/>
            <w:vAlign w:val="center"/>
          </w:tcPr>
          <w:p w:rsidR="00000000" w:rsidDel="00000000" w:rsidP="00000000" w:rsidRDefault="00000000" w:rsidRPr="00000000" w14:paraId="00000062">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Синдром приобретенного иммунодефицита</w:t>
            </w:r>
          </w:p>
        </w:tc>
      </w:tr>
      <w:tr>
        <w:trPr>
          <w:cantSplit w:val="0"/>
          <w:trHeight w:val="340" w:hRule="atLeast"/>
          <w:tblHeader w:val="0"/>
        </w:trPr>
        <w:tc>
          <w:tcPr>
            <w:shd w:fill="auto" w:val="clear"/>
            <w:vAlign w:val="center"/>
          </w:tcPr>
          <w:p w:rsidR="00000000" w:rsidDel="00000000" w:rsidP="00000000" w:rsidRDefault="00000000" w:rsidRPr="00000000" w14:paraId="00000063">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США -</w:t>
            </w:r>
          </w:p>
        </w:tc>
        <w:tc>
          <w:tcPr>
            <w:shd w:fill="auto" w:val="clear"/>
            <w:vAlign w:val="center"/>
          </w:tcPr>
          <w:p w:rsidR="00000000" w:rsidDel="00000000" w:rsidP="00000000" w:rsidRDefault="00000000" w:rsidRPr="00000000" w14:paraId="00000064">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Соединенные штаты Америки</w:t>
            </w:r>
          </w:p>
        </w:tc>
      </w:tr>
      <w:tr>
        <w:trPr>
          <w:cantSplit w:val="0"/>
          <w:trHeight w:val="340" w:hRule="atLeast"/>
          <w:tblHeader w:val="0"/>
        </w:trPr>
        <w:tc>
          <w:tcPr>
            <w:shd w:fill="auto" w:val="clear"/>
            <w:vAlign w:val="center"/>
          </w:tcPr>
          <w:p w:rsidR="00000000" w:rsidDel="00000000" w:rsidP="00000000" w:rsidRDefault="00000000" w:rsidRPr="00000000" w14:paraId="00000065">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ТБ - </w:t>
            </w:r>
          </w:p>
        </w:tc>
        <w:tc>
          <w:tcPr>
            <w:shd w:fill="auto" w:val="clear"/>
            <w:vAlign w:val="center"/>
          </w:tcPr>
          <w:p w:rsidR="00000000" w:rsidDel="00000000" w:rsidP="00000000" w:rsidRDefault="00000000" w:rsidRPr="00000000" w14:paraId="00000066">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Туберкулез</w:t>
            </w:r>
          </w:p>
        </w:tc>
      </w:tr>
      <w:tr>
        <w:trPr>
          <w:cantSplit w:val="0"/>
          <w:trHeight w:val="340" w:hRule="atLeast"/>
          <w:tblHeader w:val="0"/>
        </w:trPr>
        <w:tc>
          <w:tcPr>
            <w:shd w:fill="auto" w:val="clear"/>
            <w:vAlign w:val="center"/>
          </w:tcPr>
          <w:p w:rsidR="00000000" w:rsidDel="00000000" w:rsidP="00000000" w:rsidRDefault="00000000" w:rsidRPr="00000000" w14:paraId="00000067">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УОМПиЛП - </w:t>
            </w:r>
          </w:p>
        </w:tc>
        <w:tc>
          <w:tcPr>
            <w:shd w:fill="auto" w:val="clear"/>
            <w:vAlign w:val="center"/>
          </w:tcPr>
          <w:p w:rsidR="00000000" w:rsidDel="00000000" w:rsidP="00000000" w:rsidRDefault="00000000" w:rsidRPr="00000000" w14:paraId="00000068">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организации медицинской помощи и лекарственной политики министерства здравоохранения Кыргызской Республики</w:t>
            </w:r>
          </w:p>
        </w:tc>
      </w:tr>
      <w:tr>
        <w:trPr>
          <w:cantSplit w:val="0"/>
          <w:trHeight w:val="340" w:hRule="atLeast"/>
          <w:tblHeader w:val="0"/>
        </w:trPr>
        <w:tc>
          <w:tcPr>
            <w:shd w:fill="auto" w:val="clear"/>
            <w:vAlign w:val="center"/>
          </w:tcPr>
          <w:p w:rsidR="00000000" w:rsidDel="00000000" w:rsidP="00000000" w:rsidRDefault="00000000" w:rsidRPr="00000000" w14:paraId="00000069">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 -</w:t>
            </w:r>
          </w:p>
        </w:tc>
        <w:tc>
          <w:tcPr>
            <w:shd w:fill="auto" w:val="clear"/>
            <w:vAlign w:val="center"/>
          </w:tcPr>
          <w:p w:rsidR="00000000" w:rsidDel="00000000" w:rsidP="00000000" w:rsidRDefault="00000000" w:rsidRPr="00000000" w14:paraId="0000006A">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Экспресс тест</w:t>
            </w:r>
          </w:p>
        </w:tc>
      </w:tr>
      <w:tr>
        <w:trPr>
          <w:cantSplit w:val="0"/>
          <w:trHeight w:val="340" w:hRule="atLeast"/>
          <w:tblHeader w:val="0"/>
        </w:trPr>
        <w:tc>
          <w:tcPr>
            <w:shd w:fill="auto" w:val="clear"/>
            <w:vAlign w:val="center"/>
          </w:tcPr>
          <w:p w:rsidR="00000000" w:rsidDel="00000000" w:rsidP="00000000" w:rsidRDefault="00000000" w:rsidRPr="00000000" w14:paraId="0000006B">
            <w:pPr>
              <w:tabs>
                <w:tab w:val="left" w:leader="none" w:pos="0"/>
                <w:tab w:val="left" w:leader="none" w:pos="142"/>
              </w:tabs>
              <w:spacing w:line="259" w:lineRule="auto"/>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C">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6D">
            <w:pPr>
              <w:tabs>
                <w:tab w:val="left" w:leader="none" w:pos="0"/>
                <w:tab w:val="left" w:leader="none" w:pos="142"/>
              </w:tabs>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АРВ препараты</w:t>
            </w:r>
          </w:p>
        </w:tc>
        <w:tc>
          <w:tcPr>
            <w:shd w:fill="auto" w:val="clear"/>
            <w:vAlign w:val="center"/>
          </w:tcPr>
          <w:p w:rsidR="00000000" w:rsidDel="00000000" w:rsidP="00000000" w:rsidRDefault="00000000" w:rsidRPr="00000000" w14:paraId="0000006E">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6F">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w:t>
            </w:r>
          </w:p>
        </w:tc>
        <w:tc>
          <w:tcPr>
            <w:shd w:fill="auto" w:val="clear"/>
            <w:vAlign w:val="center"/>
          </w:tcPr>
          <w:p w:rsidR="00000000" w:rsidDel="00000000" w:rsidP="00000000" w:rsidRDefault="00000000" w:rsidRPr="00000000" w14:paraId="00000070">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 – 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71">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ATV-</w:t>
            </w:r>
          </w:p>
        </w:tc>
        <w:tc>
          <w:tcPr>
            <w:shd w:fill="auto" w:val="clear"/>
            <w:vAlign w:val="center"/>
          </w:tcPr>
          <w:p w:rsidR="00000000" w:rsidDel="00000000" w:rsidP="00000000" w:rsidRDefault="00000000" w:rsidRPr="00000000" w14:paraId="00000072">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 –ингибитор протеазы</w:t>
            </w:r>
          </w:p>
        </w:tc>
      </w:tr>
      <w:tr>
        <w:trPr>
          <w:cantSplit w:val="0"/>
          <w:trHeight w:val="340" w:hRule="atLeast"/>
          <w:tblHeader w:val="0"/>
        </w:trPr>
        <w:tc>
          <w:tcPr>
            <w:shd w:fill="auto" w:val="clear"/>
            <w:vAlign w:val="center"/>
          </w:tcPr>
          <w:p w:rsidR="00000000" w:rsidDel="00000000" w:rsidP="00000000" w:rsidRDefault="00000000" w:rsidRPr="00000000" w14:paraId="00000073">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w:t>
            </w:r>
          </w:p>
        </w:tc>
        <w:tc>
          <w:tcPr>
            <w:shd w:fill="auto" w:val="clear"/>
            <w:vAlign w:val="center"/>
          </w:tcPr>
          <w:p w:rsidR="00000000" w:rsidDel="00000000" w:rsidP="00000000" w:rsidRDefault="00000000" w:rsidRPr="00000000" w14:paraId="00000074">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Зидовудин – 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75">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w:t>
            </w:r>
          </w:p>
        </w:tc>
        <w:tc>
          <w:tcPr>
            <w:shd w:fill="auto" w:val="clear"/>
            <w:vAlign w:val="center"/>
          </w:tcPr>
          <w:p w:rsidR="00000000" w:rsidDel="00000000" w:rsidP="00000000" w:rsidRDefault="00000000" w:rsidRPr="00000000" w14:paraId="00000076">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 - ингибитор протеазы</w:t>
            </w:r>
          </w:p>
        </w:tc>
      </w:tr>
      <w:tr>
        <w:trPr>
          <w:cantSplit w:val="0"/>
          <w:trHeight w:val="340" w:hRule="atLeast"/>
          <w:tblHeader w:val="0"/>
        </w:trPr>
        <w:tc>
          <w:tcPr>
            <w:shd w:fill="auto" w:val="clear"/>
            <w:vAlign w:val="center"/>
          </w:tcPr>
          <w:p w:rsidR="00000000" w:rsidDel="00000000" w:rsidP="00000000" w:rsidRDefault="00000000" w:rsidRPr="00000000" w14:paraId="00000077">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DTG-</w:t>
            </w:r>
          </w:p>
        </w:tc>
        <w:tc>
          <w:tcPr>
            <w:shd w:fill="auto" w:val="clear"/>
            <w:vAlign w:val="center"/>
          </w:tcPr>
          <w:p w:rsidR="00000000" w:rsidDel="00000000" w:rsidP="00000000" w:rsidRDefault="00000000" w:rsidRPr="00000000" w14:paraId="00000078">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 ингибитор интегразы</w:t>
            </w:r>
          </w:p>
        </w:tc>
      </w:tr>
      <w:tr>
        <w:trPr>
          <w:cantSplit w:val="0"/>
          <w:trHeight w:val="340" w:hRule="atLeast"/>
          <w:tblHeader w:val="0"/>
        </w:trPr>
        <w:tc>
          <w:tcPr>
            <w:shd w:fill="auto" w:val="clear"/>
            <w:vAlign w:val="center"/>
          </w:tcPr>
          <w:p w:rsidR="00000000" w:rsidDel="00000000" w:rsidP="00000000" w:rsidRDefault="00000000" w:rsidRPr="00000000" w14:paraId="00000079">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EFV-</w:t>
            </w:r>
          </w:p>
        </w:tc>
        <w:tc>
          <w:tcPr>
            <w:shd w:fill="auto" w:val="clear"/>
            <w:vAlign w:val="center"/>
          </w:tcPr>
          <w:p w:rsidR="00000000" w:rsidDel="00000000" w:rsidP="00000000" w:rsidRDefault="00000000" w:rsidRPr="00000000" w14:paraId="0000007A">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 –ненуклеозидный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7B">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EFV400-</w:t>
            </w:r>
          </w:p>
        </w:tc>
        <w:tc>
          <w:tcPr>
            <w:shd w:fill="auto" w:val="clear"/>
            <w:vAlign w:val="center"/>
          </w:tcPr>
          <w:p w:rsidR="00000000" w:rsidDel="00000000" w:rsidP="00000000" w:rsidRDefault="00000000" w:rsidRPr="00000000" w14:paraId="0000007C">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 в дозе 400 мг/сутки - ненуклеозидный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7D">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LPV-</w:t>
            </w:r>
          </w:p>
        </w:tc>
        <w:tc>
          <w:tcPr>
            <w:shd w:fill="auto" w:val="clear"/>
            <w:vAlign w:val="center"/>
          </w:tcPr>
          <w:p w:rsidR="00000000" w:rsidDel="00000000" w:rsidP="00000000" w:rsidRDefault="00000000" w:rsidRPr="00000000" w14:paraId="0000007E">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Лопинавир - ингибитор протеазы</w:t>
            </w:r>
          </w:p>
        </w:tc>
      </w:tr>
      <w:tr>
        <w:trPr>
          <w:cantSplit w:val="0"/>
          <w:trHeight w:val="340" w:hRule="atLeast"/>
          <w:tblHeader w:val="0"/>
        </w:trPr>
        <w:tc>
          <w:tcPr>
            <w:shd w:fill="auto" w:val="clear"/>
            <w:vAlign w:val="center"/>
          </w:tcPr>
          <w:p w:rsidR="00000000" w:rsidDel="00000000" w:rsidP="00000000" w:rsidRDefault="00000000" w:rsidRPr="00000000" w14:paraId="0000007F">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NVP-</w:t>
            </w:r>
          </w:p>
        </w:tc>
        <w:tc>
          <w:tcPr>
            <w:shd w:fill="auto" w:val="clear"/>
            <w:vAlign w:val="center"/>
          </w:tcPr>
          <w:p w:rsidR="00000000" w:rsidDel="00000000" w:rsidP="00000000" w:rsidRDefault="00000000" w:rsidRPr="00000000" w14:paraId="00000080">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Невирапин - ненуклеозидный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81">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RTV/r-</w:t>
            </w:r>
          </w:p>
        </w:tc>
        <w:tc>
          <w:tcPr>
            <w:shd w:fill="auto" w:val="clear"/>
            <w:vAlign w:val="center"/>
          </w:tcPr>
          <w:p w:rsidR="00000000" w:rsidDel="00000000" w:rsidP="00000000" w:rsidRDefault="00000000" w:rsidRPr="00000000" w14:paraId="00000082">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Ритонавир  - ингибитор протеазы</w:t>
            </w:r>
          </w:p>
        </w:tc>
      </w:tr>
      <w:tr>
        <w:trPr>
          <w:cantSplit w:val="0"/>
          <w:trHeight w:val="340" w:hRule="atLeast"/>
          <w:tblHeader w:val="0"/>
        </w:trPr>
        <w:tc>
          <w:tcPr>
            <w:shd w:fill="auto" w:val="clear"/>
            <w:vAlign w:val="center"/>
          </w:tcPr>
          <w:p w:rsidR="00000000" w:rsidDel="00000000" w:rsidP="00000000" w:rsidRDefault="00000000" w:rsidRPr="00000000" w14:paraId="00000083">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w:t>
            </w:r>
          </w:p>
        </w:tc>
        <w:tc>
          <w:tcPr>
            <w:shd w:fill="auto" w:val="clear"/>
            <w:vAlign w:val="center"/>
          </w:tcPr>
          <w:p w:rsidR="00000000" w:rsidDel="00000000" w:rsidP="00000000" w:rsidRDefault="00000000" w:rsidRPr="00000000" w14:paraId="00000084">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Ралтегравир – ингибитор интегразы</w:t>
            </w:r>
          </w:p>
        </w:tc>
      </w:tr>
      <w:tr>
        <w:trPr>
          <w:cantSplit w:val="0"/>
          <w:trHeight w:val="340" w:hRule="atLeast"/>
          <w:tblHeader w:val="0"/>
        </w:trPr>
        <w:tc>
          <w:tcPr>
            <w:shd w:fill="auto" w:val="clear"/>
            <w:vAlign w:val="center"/>
          </w:tcPr>
          <w:p w:rsidR="00000000" w:rsidDel="00000000" w:rsidP="00000000" w:rsidRDefault="00000000" w:rsidRPr="00000000" w14:paraId="00000085">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w:t>
            </w:r>
          </w:p>
        </w:tc>
        <w:tc>
          <w:tcPr>
            <w:shd w:fill="auto" w:val="clear"/>
            <w:vAlign w:val="center"/>
          </w:tcPr>
          <w:p w:rsidR="00000000" w:rsidDel="00000000" w:rsidP="00000000" w:rsidRDefault="00000000" w:rsidRPr="00000000" w14:paraId="00000086">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дизопроксил фумарат - Нуклеотидный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87">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w:t>
            </w:r>
          </w:p>
        </w:tc>
        <w:tc>
          <w:tcPr>
            <w:shd w:fill="auto" w:val="clear"/>
            <w:vAlign w:val="center"/>
          </w:tcPr>
          <w:p w:rsidR="00000000" w:rsidDel="00000000" w:rsidP="00000000" w:rsidRDefault="00000000" w:rsidRPr="00000000" w14:paraId="00000088">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Тенофвира алафенамид – нуклеотидный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89">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RPV-</w:t>
            </w:r>
          </w:p>
        </w:tc>
        <w:tc>
          <w:tcPr>
            <w:shd w:fill="auto" w:val="clear"/>
            <w:vAlign w:val="center"/>
          </w:tcPr>
          <w:p w:rsidR="00000000" w:rsidDel="00000000" w:rsidP="00000000" w:rsidRDefault="00000000" w:rsidRPr="00000000" w14:paraId="0000008A">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Рилпивирин - ненуклеозидный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8B">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FTC-</w:t>
            </w:r>
          </w:p>
        </w:tc>
        <w:tc>
          <w:tcPr>
            <w:shd w:fill="auto" w:val="clear"/>
            <w:vAlign w:val="center"/>
          </w:tcPr>
          <w:p w:rsidR="00000000" w:rsidDel="00000000" w:rsidP="00000000" w:rsidRDefault="00000000" w:rsidRPr="00000000" w14:paraId="0000008C">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 - 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8D">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3TC-</w:t>
            </w:r>
          </w:p>
        </w:tc>
        <w:tc>
          <w:tcPr>
            <w:shd w:fill="auto" w:val="clear"/>
            <w:vAlign w:val="center"/>
          </w:tcPr>
          <w:p w:rsidR="00000000" w:rsidDel="00000000" w:rsidP="00000000" w:rsidRDefault="00000000" w:rsidRPr="00000000" w14:paraId="0000008E">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 - нуклеозидный ингибитор обратной транскриптазы</w:t>
            </w:r>
          </w:p>
        </w:tc>
      </w:tr>
      <w:tr>
        <w:trPr>
          <w:cantSplit w:val="0"/>
          <w:trHeight w:val="340" w:hRule="atLeast"/>
          <w:tblHeader w:val="0"/>
        </w:trPr>
        <w:tc>
          <w:tcPr>
            <w:shd w:fill="auto" w:val="clear"/>
            <w:vAlign w:val="center"/>
          </w:tcPr>
          <w:p w:rsidR="00000000" w:rsidDel="00000000" w:rsidP="00000000" w:rsidRDefault="00000000" w:rsidRPr="00000000" w14:paraId="0000008F">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BIC-</w:t>
            </w:r>
          </w:p>
        </w:tc>
        <w:tc>
          <w:tcPr>
            <w:shd w:fill="auto" w:val="clear"/>
            <w:vAlign w:val="center"/>
          </w:tcPr>
          <w:p w:rsidR="00000000" w:rsidDel="00000000" w:rsidP="00000000" w:rsidRDefault="00000000" w:rsidRPr="00000000" w14:paraId="00000090">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Биктегравир – ингибитор интегразы</w:t>
            </w:r>
          </w:p>
        </w:tc>
      </w:tr>
      <w:tr>
        <w:trPr>
          <w:cantSplit w:val="0"/>
          <w:trHeight w:val="340" w:hRule="atLeast"/>
          <w:tblHeader w:val="0"/>
        </w:trPr>
        <w:tc>
          <w:tcPr>
            <w:shd w:fill="auto" w:val="clear"/>
            <w:vAlign w:val="center"/>
          </w:tcPr>
          <w:p w:rsidR="00000000" w:rsidDel="00000000" w:rsidP="00000000" w:rsidRDefault="00000000" w:rsidRPr="00000000" w14:paraId="00000091">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COBI/c-</w:t>
            </w:r>
          </w:p>
        </w:tc>
        <w:tc>
          <w:tcPr>
            <w:shd w:fill="auto" w:val="clear"/>
            <w:vAlign w:val="center"/>
          </w:tcPr>
          <w:p w:rsidR="00000000" w:rsidDel="00000000" w:rsidP="00000000" w:rsidRDefault="00000000" w:rsidRPr="00000000" w14:paraId="00000092">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Кобицистат – ингибитор протеазы</w:t>
            </w:r>
          </w:p>
        </w:tc>
      </w:tr>
      <w:tr>
        <w:trPr>
          <w:cantSplit w:val="0"/>
          <w:trHeight w:val="340" w:hRule="atLeast"/>
          <w:tblHeader w:val="0"/>
        </w:trPr>
        <w:tc>
          <w:tcPr>
            <w:shd w:fill="auto" w:val="clear"/>
            <w:vAlign w:val="center"/>
          </w:tcPr>
          <w:p w:rsidR="00000000" w:rsidDel="00000000" w:rsidP="00000000" w:rsidRDefault="00000000" w:rsidRPr="00000000" w14:paraId="00000093">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ABC/3TC</w:t>
            </w:r>
          </w:p>
        </w:tc>
        <w:tc>
          <w:tcPr>
            <w:shd w:fill="auto" w:val="clear"/>
            <w:vAlign w:val="center"/>
          </w:tcPr>
          <w:p w:rsidR="00000000" w:rsidDel="00000000" w:rsidP="00000000" w:rsidRDefault="00000000" w:rsidRPr="00000000" w14:paraId="00000094">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Абакавир/Ламивудин – комбинированный препарат в фиксированной дозировке 600/300 мг.</w:t>
            </w:r>
          </w:p>
        </w:tc>
      </w:tr>
      <w:tr>
        <w:trPr>
          <w:cantSplit w:val="0"/>
          <w:trHeight w:val="340" w:hRule="atLeast"/>
          <w:tblHeader w:val="0"/>
        </w:trPr>
        <w:tc>
          <w:tcPr>
            <w:shd w:fill="auto" w:val="clear"/>
            <w:vAlign w:val="center"/>
          </w:tcPr>
          <w:p w:rsidR="00000000" w:rsidDel="00000000" w:rsidP="00000000" w:rsidRDefault="00000000" w:rsidRPr="00000000" w14:paraId="00000095">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3TC/AZT</w:t>
            </w:r>
          </w:p>
        </w:tc>
        <w:tc>
          <w:tcPr>
            <w:shd w:fill="auto" w:val="clear"/>
            <w:vAlign w:val="center"/>
          </w:tcPr>
          <w:p w:rsidR="00000000" w:rsidDel="00000000" w:rsidP="00000000" w:rsidRDefault="00000000" w:rsidRPr="00000000" w14:paraId="00000096">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Ламивудин/Зидовудин – комбинированный препарат в фиксированной дозировке 150/300 мг.</w:t>
            </w:r>
          </w:p>
        </w:tc>
      </w:tr>
      <w:tr>
        <w:trPr>
          <w:cantSplit w:val="0"/>
          <w:trHeight w:val="340" w:hRule="atLeast"/>
          <w:tblHeader w:val="0"/>
        </w:trPr>
        <w:tc>
          <w:tcPr>
            <w:shd w:fill="auto" w:val="clear"/>
            <w:vAlign w:val="center"/>
          </w:tcPr>
          <w:p w:rsidR="00000000" w:rsidDel="00000000" w:rsidP="00000000" w:rsidRDefault="00000000" w:rsidRPr="00000000" w14:paraId="00000097">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FTC/TDF</w:t>
            </w:r>
          </w:p>
        </w:tc>
        <w:tc>
          <w:tcPr>
            <w:shd w:fill="auto" w:val="clear"/>
            <w:vAlign w:val="center"/>
          </w:tcPr>
          <w:p w:rsidR="00000000" w:rsidDel="00000000" w:rsidP="00000000" w:rsidRDefault="00000000" w:rsidRPr="00000000" w14:paraId="00000098">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Эмтрицитабин/Тенофовир – комбинированный препарат в фиксированной дозировке200/300 мг.</w:t>
            </w:r>
          </w:p>
        </w:tc>
      </w:tr>
      <w:tr>
        <w:trPr>
          <w:cantSplit w:val="0"/>
          <w:trHeight w:val="340" w:hRule="atLeast"/>
          <w:tblHeader w:val="0"/>
        </w:trPr>
        <w:tc>
          <w:tcPr>
            <w:shd w:fill="auto" w:val="clear"/>
            <w:vAlign w:val="center"/>
          </w:tcPr>
          <w:p w:rsidR="00000000" w:rsidDel="00000000" w:rsidP="00000000" w:rsidRDefault="00000000" w:rsidRPr="00000000" w14:paraId="00000099">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EFV/FTC/TDF</w:t>
            </w:r>
          </w:p>
        </w:tc>
        <w:tc>
          <w:tcPr>
            <w:shd w:fill="auto" w:val="clear"/>
            <w:vAlign w:val="center"/>
          </w:tcPr>
          <w:p w:rsidR="00000000" w:rsidDel="00000000" w:rsidP="00000000" w:rsidRDefault="00000000" w:rsidRPr="00000000" w14:paraId="0000009A">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Эфавиренз/Тенофовир/Эмтрицитабин – комбинированный препарат в фиксированной дозировке 300/300/50 мг.</w:t>
            </w:r>
          </w:p>
        </w:tc>
      </w:tr>
      <w:tr>
        <w:trPr>
          <w:cantSplit w:val="0"/>
          <w:trHeight w:val="340" w:hRule="atLeast"/>
          <w:tblHeader w:val="0"/>
        </w:trPr>
        <w:tc>
          <w:tcPr>
            <w:shd w:fill="auto" w:val="clear"/>
            <w:vAlign w:val="center"/>
          </w:tcPr>
          <w:p w:rsidR="00000000" w:rsidDel="00000000" w:rsidP="00000000" w:rsidRDefault="00000000" w:rsidRPr="00000000" w14:paraId="0000009B">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TDF/3TC/DTG (TLD)</w:t>
            </w:r>
          </w:p>
        </w:tc>
        <w:tc>
          <w:tcPr>
            <w:shd w:fill="auto" w:val="clear"/>
            <w:vAlign w:val="center"/>
          </w:tcPr>
          <w:p w:rsidR="00000000" w:rsidDel="00000000" w:rsidP="00000000" w:rsidRDefault="00000000" w:rsidRPr="00000000" w14:paraId="0000009C">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Тенофовир/Ламивудин/Долутегравир – комбинированный препарат в фиксированной дозировке 300/300/50 мг.</w:t>
            </w:r>
          </w:p>
        </w:tc>
      </w:tr>
      <w:tr>
        <w:trPr>
          <w:cantSplit w:val="0"/>
          <w:trHeight w:val="340" w:hRule="atLeast"/>
          <w:tblHeader w:val="0"/>
        </w:trPr>
        <w:tc>
          <w:tcPr>
            <w:shd w:fill="auto" w:val="clear"/>
            <w:vAlign w:val="center"/>
          </w:tcPr>
          <w:p w:rsidR="00000000" w:rsidDel="00000000" w:rsidP="00000000" w:rsidRDefault="00000000" w:rsidRPr="00000000" w14:paraId="0000009D">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BIC/TAF/FTC</w:t>
            </w:r>
          </w:p>
        </w:tc>
        <w:tc>
          <w:tcPr>
            <w:shd w:fill="auto" w:val="clear"/>
            <w:vAlign w:val="center"/>
          </w:tcPr>
          <w:p w:rsidR="00000000" w:rsidDel="00000000" w:rsidP="00000000" w:rsidRDefault="00000000" w:rsidRPr="00000000" w14:paraId="0000009E">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Биктегравир/Тенофовира алафенамид/Эмтрицитабин – комбинированный препарат в фиксированной дозировке 50/25/200 мг.</w:t>
            </w:r>
          </w:p>
        </w:tc>
      </w:tr>
      <w:tr>
        <w:trPr>
          <w:cantSplit w:val="0"/>
          <w:trHeight w:val="340" w:hRule="atLeast"/>
          <w:tblHeader w:val="0"/>
        </w:trPr>
        <w:tc>
          <w:tcPr>
            <w:shd w:fill="auto" w:val="clear"/>
            <w:vAlign w:val="center"/>
          </w:tcPr>
          <w:p w:rsidR="00000000" w:rsidDel="00000000" w:rsidP="00000000" w:rsidRDefault="00000000" w:rsidRPr="00000000" w14:paraId="0000009F">
            <w:pPr>
              <w:tabs>
                <w:tab w:val="left" w:leader="none" w:pos="0"/>
                <w:tab w:val="left" w:leader="none" w:pos="142"/>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САВ</w:t>
            </w:r>
          </w:p>
        </w:tc>
        <w:tc>
          <w:tcPr>
            <w:shd w:fill="auto" w:val="clear"/>
            <w:vAlign w:val="center"/>
          </w:tcPr>
          <w:p w:rsidR="00000000" w:rsidDel="00000000" w:rsidP="00000000" w:rsidRDefault="00000000" w:rsidRPr="00000000" w14:paraId="000000A0">
            <w:pPr>
              <w:tabs>
                <w:tab w:val="left" w:leader="none" w:pos="0"/>
                <w:tab w:val="left" w:leader="none" w:pos="142"/>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Каботегравир – ингибитор интегразы</w:t>
            </w:r>
          </w:p>
        </w:tc>
      </w:tr>
    </w:tbl>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Style w:val="Heading1"/>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Цель данной работы:</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Провести сравнительный анализ национальных рекомендаций по диагностике, лечению и мониторингу лечения ВИЧ на соответствие рекомендациям крупных регуляторных органов (ВОЗ, ЕМА, US FDA, EACS)</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Провести сравнение препаратов и тест систем для диагностики и лечения ВИЧ с перечнем жизненно-важных лекарственных средств и перечнем жизненно важных медицинских изделий.</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результатам проведенного сравнительного анализа сформировать предложения по оптимизации национальных рекомендаций, по формированию ПЖВЛС и ПЖВМИ.</w:t>
      </w:r>
    </w:p>
    <w:p w:rsidR="00000000" w:rsidDel="00000000" w:rsidP="00000000" w:rsidRDefault="00000000" w:rsidRPr="00000000" w14:paraId="000000A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итогам проделанной работы будет подготовлен сравнительный анализ национальных рекомендаций с рекомендациями крупных регуляторных органов и ПЖВЛС/ПЖВМИ. </w:t>
      </w:r>
    </w:p>
    <w:p w:rsidR="00000000" w:rsidDel="00000000" w:rsidP="00000000" w:rsidRDefault="00000000" w:rsidRPr="00000000" w14:paraId="000000A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Будут даны рекомендации о включении в ПЖВЛС и ПЖВМИ АРВ-препаратов и тест систем для диагностики и мониторинга лечения ВИЧ.</w:t>
      </w:r>
    </w:p>
    <w:p w:rsidR="00000000" w:rsidDel="00000000" w:rsidP="00000000" w:rsidRDefault="00000000" w:rsidRPr="00000000" w14:paraId="000000AE">
      <w:pPr>
        <w:pStyle w:val="Heading1"/>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Методология </w:t>
      </w:r>
    </w:p>
    <w:p w:rsidR="00000000" w:rsidDel="00000000" w:rsidP="00000000" w:rsidRDefault="00000000" w:rsidRPr="00000000" w14:paraId="000000A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данной работы будет проведен кабинетный анализ доступных международных и национальных рекомендаций. Проведено интервью с представителями РЦ КГВГ и ВИЧ по вопросам формирования национальных рекомендаций.</w:t>
      </w:r>
    </w:p>
    <w:p w:rsidR="00000000" w:rsidDel="00000000" w:rsidP="00000000" w:rsidRDefault="00000000" w:rsidRPr="00000000" w14:paraId="000000B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период подготовки данного обзора на общественные слушания был вынесен проект нового ПЖВЛСиМИ, который был основан на модельном списке ВОЗ и сохраняет ряд недостатков, которые в будущем могут повлиять на доступность АРВП и диагностику ВИЧ. В связи с чем, было принято решение отразить проект ПЖВЛСиМИ в данном отчете. Провести оценку и подготовить рекомендации по включению лекарственных средств и медицинских изделий в проект документа. На основании полученных данных, Ассоциация программ здравоохранения «Партнерская сеть» направит предложения по улучшению ПЖВЛСиМИ. </w:t>
      </w:r>
    </w:p>
    <w:p w:rsidR="00000000" w:rsidDel="00000000" w:rsidP="00000000" w:rsidRDefault="00000000" w:rsidRPr="00000000" w14:paraId="000000B1">
      <w:pPr>
        <w:pStyle w:val="Heading1"/>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Выводы и рекомендации </w:t>
      </w:r>
    </w:p>
    <w:p w:rsidR="00000000" w:rsidDel="00000000" w:rsidP="00000000" w:rsidRDefault="00000000" w:rsidRPr="00000000" w14:paraId="000000B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Тестирование на ВИЧ и постановка диагноза</w:t>
      </w:r>
    </w:p>
    <w:p w:rsidR="00000000" w:rsidDel="00000000" w:rsidP="00000000" w:rsidRDefault="00000000" w:rsidRPr="00000000" w14:paraId="000000B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Рекомендации ВОЗ по тестированию и постановке диагноза ВИЧ основаны на трехкратном анализе, с применением ИФА и экспресс-тестов и полном отказе от иммуноблотинга. При этом, нет четких критериев в последовательности их проведения. Единственное требование к первому и последующим тестам – это чувствительность не ниже 99% (для первого теста) и специфичностью не менее 98% (для двух последующих). Особое внимание в рекомендациях уделено доступности тестирования на базе медицинских учреждений, на базе сообществ и через интернет ресурсы (самотестирование). В рекомендациях отражено, что если первое тестирование с применением экспресс-тестов по слюне проведено самостоятельно пациентом, то дальнейшее тестирование проводится в соответствии с утвержденными алгоритмами. Национальные рекомендации основаны на полном отказе от иммуноблотинга и постановке диагноза посредством применения экспресс-тестов (по капле крови), ИФА тестов и экспресс-тестов по слюне в качестве скринингового теста. В действующей версии ПЖВМИ включены тест системы для определения антител к вирусу иммунодефицита человека. ЭТ и ИФА тесты нацелены на определение антител, за исключение тест систем 4 поколения, которые нацелены на определение антител и антигена к ВИЧ. </w:t>
      </w:r>
      <w:r w:rsidDel="00000000" w:rsidR="00000000" w:rsidRPr="00000000">
        <w:rPr>
          <w:rFonts w:ascii="Times New Roman" w:cs="Times New Roman" w:eastAsia="Times New Roman" w:hAnsi="Times New Roman"/>
          <w:b w:val="1"/>
          <w:sz w:val="24"/>
          <w:szCs w:val="24"/>
          <w:rtl w:val="0"/>
        </w:rPr>
        <w:t xml:space="preserve">Соответственно, в новую версию ПЖВМИ необходимо включить дополнительно тест системы для определения АТ и АГ к вирусу ВИЧ. Кроме этого, необходимо включить экспресс-тесты, в том числе по околодесневому транссуданту (по слюне).</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Лечение ВИЧ.</w:t>
      </w:r>
    </w:p>
    <w:p w:rsidR="00000000" w:rsidDel="00000000" w:rsidP="00000000" w:rsidRDefault="00000000" w:rsidRPr="00000000" w14:paraId="000000B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Национальный клинический протокол по лечению ВИЧ основан на последних рекомендациях ВОЗ, но также включает схемы лечения, рекомендованные Европейской медицинской академией по ВИЧ/СПИДу. Это дает возможности для применения более широкого спектра АРВТ и вариантов лечения. В то же время, действующая редакция ПЖВЛС не соответствует заявленным вариантам лечения. </w:t>
      </w:r>
      <w:r w:rsidDel="00000000" w:rsidR="00000000" w:rsidRPr="00000000">
        <w:rPr>
          <w:rFonts w:ascii="Times New Roman" w:cs="Times New Roman" w:eastAsia="Times New Roman" w:hAnsi="Times New Roman"/>
          <w:b w:val="1"/>
          <w:sz w:val="24"/>
          <w:szCs w:val="24"/>
          <w:rtl w:val="0"/>
        </w:rPr>
        <w:t xml:space="preserve">В связи с чем, рекомендовано внести дополнительно моно и комбинированные препараты, согласно приложенному перечню (стр. 25). Также в ПЖВЛС рекомендуется включить каботегравир как моно препарат и в комбинации с рилпивирином в таблетированной и инъекционной форме, несмотря на то, что данный препарат пока не включен в схемы лечения ВИЧ в национальных рекомендациях и отсутствует в рекомендациях ВОЗ. В настоящее время, терапия на основе каботегравира включена в рекомендации ЕACS, FDA, ЕМА и применяется на территории Европейского союза, США.</w:t>
      </w:r>
      <w:r w:rsidDel="00000000" w:rsidR="00000000" w:rsidRPr="00000000">
        <w:rPr>
          <w:rtl w:val="0"/>
        </w:rPr>
      </w:r>
    </w:p>
    <w:p w:rsidR="00000000" w:rsidDel="00000000" w:rsidP="00000000" w:rsidRDefault="00000000" w:rsidRPr="00000000" w14:paraId="000000B6">
      <w:pPr>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Мониторинг лечения ВИЧ.</w:t>
      </w:r>
    </w:p>
    <w:p w:rsidR="00000000" w:rsidDel="00000000" w:rsidP="00000000" w:rsidRDefault="00000000" w:rsidRPr="00000000" w14:paraId="000000B7">
      <w:pPr>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соответствии с национальными рекомендациями по мониторингу лечения ВИЧ, применяются тест системы для определения вирусной нагрузки, тест системы для подсчета клеток СD-4 и тест системы для определения резистентности к АРВ препаратам. Алгоритмы мониторинга лечения соответствуют рекомендациям ВОЗ. В рекомендациях EACS, при вирусологической неудаче рекомендовано использование тест систем для определения вирусной нагрузки и резистентности. В действующей версии ПЖВМИ не включены какие-либо тест системы для мониторинга лечения ВИЧ. </w:t>
      </w:r>
      <w:r w:rsidDel="00000000" w:rsidR="00000000" w:rsidRPr="00000000">
        <w:rPr>
          <w:rFonts w:ascii="Times New Roman" w:cs="Times New Roman" w:eastAsia="Times New Roman" w:hAnsi="Times New Roman"/>
          <w:b w:val="1"/>
          <w:sz w:val="24"/>
          <w:szCs w:val="24"/>
          <w:rtl w:val="0"/>
        </w:rPr>
        <w:t xml:space="preserve">Тест системы для мониторинга эффективности лечения ВИЧ в Кыргызстане закупаются в соответствии с имеющимся оборудованием. А именно GXpert для вирусной нагрузки, FacsPresto для подсчета клеток CD-4 и АмплиСенс для определения резистентности к препаратам. В связи с чем, данные тест системы рекомендовано включить в ПЖВМИ.</w:t>
      </w:r>
    </w:p>
    <w:p w:rsidR="00000000" w:rsidDel="00000000" w:rsidP="00000000" w:rsidRDefault="00000000" w:rsidRPr="00000000" w14:paraId="000000B8">
      <w:pPr>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ind w:firstLine="567"/>
        <w:jc w:val="both"/>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C0">
      <w:pPr>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pStyle w:val="Heading1"/>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Введение</w:t>
      </w:r>
    </w:p>
    <w:p w:rsidR="00000000" w:rsidDel="00000000" w:rsidP="00000000" w:rsidRDefault="00000000" w:rsidRPr="00000000" w14:paraId="000000C3">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Разработка клинических протоколов в Кыргызской Республике, осуществляется на основе национальных клинических руководств, которые, в свою очередь, чаще всего основываются на рекомендации ВОЗ либо других международных стандартов лечения. Правила и процедуры разработки клинических руководств определены Порядком разработки и внедрения клинических руководств, утвержденным приказом МЗ КР № 49 от 11.01.2021 г</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Разработка и внедрение Клинических руководств осуществляется c соблюдением принципов доступности медицинской помощи, прозрачности обсуждения процессов, обеспечения безопасности и защиты прав граждан. Кроме этого, особое внимание уделяется реализации прав пациентов на получение достоверной информации в процессе получения услуг и создание благоприятных условий для внедрения стандартов качества медицинской помощи. При разработке клинических протоколов и руководств используются международные непатентованные наименования лекарственных средств, непатентованные (некоммерческих) наименования медицинских изделий и медицинской техники.</w:t>
      </w:r>
    </w:p>
    <w:p w:rsidR="00000000" w:rsidDel="00000000" w:rsidP="00000000" w:rsidRDefault="00000000" w:rsidRPr="00000000" w14:paraId="000000C4">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Участником системы разработки и внедрения клинических руководств в КР является министерство здравоохранения КР, профессиональные медицинские ассоциации, организации здравоохранения и Фонд обязательного медицинского страхования. Координацию процесса разработки и внедрения, а также принятие решения о рекомендации руководства к медицинскому применению осуществляет Управление организации медицинской помощи и лекарственной политики МЗ КР. Оценку качества и внедрение клинических руководств осуществляет отдел доказательной медицины и медицинских технологий, утвержденный в структуре Центра развития здравоохранения и медицинских технологий при МЗ КР. </w:t>
      </w:r>
    </w:p>
    <w:p w:rsidR="00000000" w:rsidDel="00000000" w:rsidP="00000000" w:rsidRDefault="00000000" w:rsidRPr="00000000" w14:paraId="000000C5">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Клинические руководства утверждаются приказом министерства здравоохранения Кыргызской Республики. Инвентаризация утвержденных руководств и инициирование процесса пересмотра осуществляется отделом доказательной медицины и медицинских технологий. Пересмотр клинических руководств осуществляется каждый раз при появлении новых доказательств, но не реже одного раза в три года.</w:t>
      </w:r>
    </w:p>
    <w:p w:rsidR="00000000" w:rsidDel="00000000" w:rsidP="00000000" w:rsidRDefault="00000000" w:rsidRPr="00000000" w14:paraId="000000C6">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Рабочая группа, задействованная в разработке клинического руководства, на основании клинического руководства пишет клинический протокол, который утверждается приказом МЗ КР. Национальные клинические протоколы включают обязательные и рекомендуемые требования к медицинским учреждениям определенного уровня. Обязательные требования являются обязательными для всех медицинских учреждений данного уровня. Ответственными за соблюдение национального клинического протокола являются руководители отделений и члены комитетов качества. Процесс внедрения клинического протокола входит также и в образовательный процесс через проведение обучения среди специалистов здравоохранения. Ответственным за образовательный процесс является Кыргызский государственный медицинский институт переподготовки и повышения квалификации (КГМИПиПК).</w:t>
      </w:r>
    </w:p>
    <w:p w:rsidR="00000000" w:rsidDel="00000000" w:rsidP="00000000" w:rsidRDefault="00000000" w:rsidRPr="00000000" w14:paraId="000000C7">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Инициировать пересмотр и разработку клинического протокола могут организации здравоохранения, медицинские ассоциации, высшие медицинские образовательные учреждения, медицинские факультеты. Весь цикл разработки/пересмотра клинического руководства, с последующим представлением в управление лекарственной политики, занимает от 3 до 6 месяцев. </w:t>
      </w:r>
    </w:p>
    <w:p w:rsidR="00000000" w:rsidDel="00000000" w:rsidP="00000000" w:rsidRDefault="00000000" w:rsidRPr="00000000" w14:paraId="000000C8">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tabs>
          <w:tab w:val="left" w:leader="none" w:pos="142"/>
        </w:tabs>
        <w:spacing w:after="200"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Нормативно-правовые акты, регулирующие вопросы диагностики, лечения и мониторинга лечения ВИЧ.</w:t>
      </w:r>
    </w:p>
    <w:tbl>
      <w:tblPr>
        <w:tblStyle w:val="Table2"/>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835"/>
        <w:gridCol w:w="5528"/>
        <w:tblGridChange w:id="0">
          <w:tblGrid>
            <w:gridCol w:w="846"/>
            <w:gridCol w:w="2835"/>
            <w:gridCol w:w="5528"/>
          </w:tblGrid>
        </w:tblGridChange>
      </w:tblGrid>
      <w:tr>
        <w:trPr>
          <w:cantSplit w:val="0"/>
          <w:trHeight w:val="170" w:hRule="atLeast"/>
          <w:tblHeader w:val="0"/>
        </w:trPr>
        <w:tc>
          <w:tcPr/>
          <w:p w:rsidR="00000000" w:rsidDel="00000000" w:rsidP="00000000" w:rsidRDefault="00000000" w:rsidRPr="00000000" w14:paraId="000000C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C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Статус документа</w:t>
            </w:r>
          </w:p>
        </w:tc>
        <w:tc>
          <w:tcPr/>
          <w:p w:rsidR="00000000" w:rsidDel="00000000" w:rsidP="00000000" w:rsidRDefault="00000000" w:rsidRPr="00000000" w14:paraId="000000CD">
            <w:pPr>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70" w:hRule="atLeast"/>
          <w:tblHeader w:val="0"/>
        </w:trPr>
        <w:tc>
          <w:tcPr/>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 КР № 149 от 13.08. 2005 г.</w:t>
            </w:r>
          </w:p>
        </w:tc>
        <w:tc>
          <w:tcPr/>
          <w:p w:rsidR="00000000" w:rsidDel="00000000" w:rsidP="00000000" w:rsidRDefault="00000000" w:rsidRPr="00000000" w14:paraId="000000D0">
            <w:pPr>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sz w:val="24"/>
                  <w:szCs w:val="24"/>
                  <w:rtl w:val="0"/>
                </w:rPr>
                <w:t xml:space="preserve"> «О ВИЧ/СПИДе</w:t>
              </w:r>
            </w:hyperlink>
            <w:r w:rsidDel="00000000" w:rsidR="00000000" w:rsidRPr="00000000">
              <w:rPr>
                <w:rFonts w:ascii="Times New Roman" w:cs="Times New Roman" w:eastAsia="Times New Roman" w:hAnsi="Times New Roman"/>
                <w:sz w:val="24"/>
                <w:szCs w:val="24"/>
                <w:rtl w:val="0"/>
              </w:rPr>
              <w:t xml:space="preserve"> в КР» </w:t>
            </w:r>
            <w:hyperlink r:id="rId16">
              <w:r w:rsidDel="00000000" w:rsidR="00000000" w:rsidRPr="00000000">
                <w:rPr>
                  <w:rFonts w:ascii="Times New Roman" w:cs="Times New Roman" w:eastAsia="Times New Roman" w:hAnsi="Times New Roman"/>
                  <w:color w:val="0563c1"/>
                  <w:sz w:val="24"/>
                  <w:szCs w:val="24"/>
                  <w:u w:val="single"/>
                  <w:rtl w:val="0"/>
                </w:rPr>
                <w:t xml:space="preserve">http://cbd.minjust.gov.kg/act/view/ru-ru/1747</w:t>
              </w:r>
            </w:hyperlink>
            <w:r w:rsidDel="00000000" w:rsidR="00000000" w:rsidRPr="00000000">
              <w:rPr>
                <w:rtl w:val="0"/>
              </w:rPr>
            </w:r>
          </w:p>
        </w:tc>
      </w:tr>
      <w:tr>
        <w:trPr>
          <w:cantSplit w:val="0"/>
          <w:trHeight w:val="170" w:hRule="atLeast"/>
          <w:tblHeader w:val="0"/>
        </w:trPr>
        <w:tc>
          <w:tcPr/>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КР № 852 от 30.12.2017 г.</w:t>
            </w:r>
          </w:p>
        </w:tc>
        <w:tc>
          <w:tcPr/>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Программе Правительства Кыргызской Республики по преодолению ВИЧ-инфекции в Кыргызской Республике на 2017-2021 годы»</w:t>
            </w:r>
            <w:r w:rsidDel="00000000" w:rsidR="00000000" w:rsidRPr="00000000">
              <w:rPr>
                <w:rtl w:val="0"/>
              </w:rPr>
              <w:t xml:space="preserve"> </w:t>
            </w:r>
            <w:hyperlink r:id="rId17">
              <w:r w:rsidDel="00000000" w:rsidR="00000000" w:rsidRPr="00000000">
                <w:rPr>
                  <w:rFonts w:ascii="Times New Roman" w:cs="Times New Roman" w:eastAsia="Times New Roman" w:hAnsi="Times New Roman"/>
                  <w:color w:val="0563c1"/>
                  <w:sz w:val="24"/>
                  <w:szCs w:val="24"/>
                  <w:u w:val="single"/>
                  <w:rtl w:val="0"/>
                </w:rPr>
                <w:t xml:space="preserve">https://aidscenter.kg/normativnye-dokumenty/?lang=ru</w:t>
              </w:r>
            </w:hyperlink>
            <w:r w:rsidDel="00000000" w:rsidR="00000000" w:rsidRPr="00000000">
              <w:rPr>
                <w:rFonts w:ascii="Times New Roman" w:cs="Times New Roman" w:eastAsia="Times New Roman" w:hAnsi="Times New Roman"/>
                <w:sz w:val="24"/>
                <w:szCs w:val="24"/>
                <w:rtl w:val="0"/>
              </w:rPr>
              <w:t xml:space="preserve">  (Программа Кабинета министров по преодолению ВИЧ и ВГГ в КР разработана, но не утверждена)</w:t>
            </w:r>
          </w:p>
        </w:tc>
      </w:tr>
      <w:tr>
        <w:trPr>
          <w:cantSplit w:val="0"/>
          <w:trHeight w:val="170" w:hRule="atLeast"/>
          <w:tblHeader w:val="0"/>
        </w:trPr>
        <w:tc>
          <w:tcPr/>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Кыргызской Республики № 274 от 06.06. 2018 г.</w:t>
            </w:r>
          </w:p>
        </w:tc>
        <w:tc>
          <w:tcPr/>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утверждении национальных перечней жизненно важных лекарственных средств и медицинских изделий» </w:t>
            </w:r>
            <w:hyperlink r:id="rId18">
              <w:r w:rsidDel="00000000" w:rsidR="00000000" w:rsidRPr="00000000">
                <w:rPr>
                  <w:rFonts w:ascii="Times New Roman" w:cs="Times New Roman" w:eastAsia="Times New Roman" w:hAnsi="Times New Roman"/>
                  <w:color w:val="0563c1"/>
                  <w:sz w:val="24"/>
                  <w:szCs w:val="24"/>
                  <w:u w:val="single"/>
                  <w:rtl w:val="0"/>
                </w:rPr>
                <w:t xml:space="preserve">https://aidscenter.kg/normativnye-dokumenty/?lang=ru</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70" w:hRule="atLeast"/>
          <w:tblHeader w:val="0"/>
        </w:trPr>
        <w:tc>
          <w:tcPr/>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КР. «Об утверждении Порядка организации системы фармаконадзора» № 564 от  06.12.2018 г.</w:t>
            </w:r>
          </w:p>
        </w:tc>
        <w:tc>
          <w:tcPr/>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безопасности лекарственных средств для медицинского применения» от 6 апреля 2011г.</w:t>
            </w:r>
          </w:p>
          <w:p w:rsidR="00000000" w:rsidDel="00000000" w:rsidP="00000000" w:rsidRDefault="00000000" w:rsidRPr="00000000" w14:paraId="000000DA">
            <w:pPr>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0563c1"/>
                  <w:sz w:val="24"/>
                  <w:szCs w:val="24"/>
                  <w:u w:val="single"/>
                  <w:rtl w:val="0"/>
                </w:rPr>
                <w:t xml:space="preserve">http://cbd.minjust.gov.kg/act/view/ru-ru/12760</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70" w:hRule="atLeast"/>
          <w:tblHeader w:val="0"/>
        </w:trPr>
        <w:tc>
          <w:tcPr/>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КР № 683 от 20.10.2017 г. «Об утверждении Положения о порядке проведения психосоциального консультирования в связи с ВИЧ»</w:t>
            </w:r>
          </w:p>
        </w:tc>
        <w:tc>
          <w:tcPr/>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«Положение о проведении психосоциального консультирования в связи с ВИЧ» </w:t>
            </w:r>
          </w:p>
          <w:p w:rsidR="00000000" w:rsidDel="00000000" w:rsidP="00000000" w:rsidRDefault="00000000" w:rsidRPr="00000000" w14:paraId="000000DE">
            <w:pPr>
              <w:jc w:val="both"/>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0563c1"/>
                  <w:sz w:val="24"/>
                  <w:szCs w:val="24"/>
                  <w:u w:val="single"/>
                  <w:rtl w:val="0"/>
                </w:rPr>
                <w:t xml:space="preserve">http://cbd.minjust.gov.kg/act/view/ru-ru/11649</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70" w:hRule="atLeast"/>
          <w:tblHeader w:val="0"/>
        </w:trPr>
        <w:tc>
          <w:tcPr/>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 № 335 от 16.03.2022</w:t>
            </w:r>
          </w:p>
        </w:tc>
        <w:tc>
          <w:tcPr/>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утверждении Клинических протоколов по вопросам ВИЧ-инфекции» </w:t>
            </w:r>
          </w:p>
        </w:tc>
      </w:tr>
      <w:tr>
        <w:trPr>
          <w:cantSplit w:val="0"/>
          <w:trHeight w:val="170" w:hRule="atLeast"/>
          <w:tblHeader w:val="0"/>
        </w:trPr>
        <w:tc>
          <w:tcPr/>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МЗ КР № 411 от 12.04.2023 г. </w:t>
            </w:r>
          </w:p>
        </w:tc>
        <w:tc>
          <w:tcPr/>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Руководство по вопросам консультирования и тестирования на ВИЧ</w:t>
            </w:r>
          </w:p>
        </w:tc>
      </w:tr>
      <w:tr>
        <w:trPr>
          <w:cantSplit w:val="0"/>
          <w:trHeight w:val="170" w:hRule="atLeast"/>
          <w:tblHeader w:val="0"/>
        </w:trPr>
        <w:tc>
          <w:tcPr/>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МЗ КР № 335 от 16.03.2022 г.</w:t>
            </w:r>
          </w:p>
        </w:tc>
        <w:tc>
          <w:tcPr/>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Клиническое руководство по вопросам профилактики ВИЧ-инфекции</w:t>
            </w:r>
          </w:p>
        </w:tc>
      </w:tr>
      <w:tr>
        <w:trPr>
          <w:cantSplit w:val="0"/>
          <w:trHeight w:val="170" w:hRule="atLeast"/>
          <w:tblHeader w:val="0"/>
        </w:trPr>
        <w:tc>
          <w:tcPr/>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 № 759 от 25.09.2020 года</w:t>
            </w:r>
          </w:p>
        </w:tc>
        <w:tc>
          <w:tcPr/>
          <w:p w:rsidR="00000000" w:rsidDel="00000000" w:rsidP="00000000" w:rsidRDefault="00000000" w:rsidRPr="00000000" w14:paraId="000000EA">
            <w:pPr>
              <w:jc w:val="both"/>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sz w:val="24"/>
                  <w:szCs w:val="24"/>
                  <w:rtl w:val="0"/>
                </w:rPr>
                <w:t xml:space="preserve">Клиническое руководство по лечению ВИЧ-инфекции и коморбидных состояний на всех уровнях оказания медицинской помощи</w:t>
              </w:r>
            </w:hyperlink>
            <w:r w:rsidDel="00000000" w:rsidR="00000000" w:rsidRPr="00000000">
              <w:rPr>
                <w:rFonts w:ascii="Times New Roman" w:cs="Times New Roman" w:eastAsia="Times New Roman" w:hAnsi="Times New Roman"/>
                <w:sz w:val="24"/>
                <w:szCs w:val="24"/>
                <w:rtl w:val="0"/>
              </w:rPr>
              <w:t xml:space="preserve">. </w:t>
            </w:r>
            <w:hyperlink r:id="rId22">
              <w:r w:rsidDel="00000000" w:rsidR="00000000" w:rsidRPr="00000000">
                <w:rPr>
                  <w:rFonts w:ascii="Times New Roman" w:cs="Times New Roman" w:eastAsia="Times New Roman" w:hAnsi="Times New Roman"/>
                  <w:color w:val="0563c1"/>
                  <w:sz w:val="24"/>
                  <w:szCs w:val="24"/>
                  <w:u w:val="single"/>
                  <w:rtl w:val="0"/>
                </w:rPr>
                <w:t xml:space="preserve">https://aidscenter.kg/normativnye-dokumenty/?lang=ru</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70" w:hRule="atLeast"/>
          <w:tblHeader w:val="0"/>
        </w:trPr>
        <w:tc>
          <w:tcPr/>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 № 903 от 10.10.2017 г.</w:t>
            </w:r>
          </w:p>
        </w:tc>
        <w:tc>
          <w:tcPr/>
          <w:p w:rsidR="00000000" w:rsidDel="00000000" w:rsidP="00000000" w:rsidRDefault="00000000" w:rsidRPr="00000000" w14:paraId="000000ED">
            <w:pPr>
              <w:jc w:val="both"/>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sz w:val="24"/>
                  <w:szCs w:val="24"/>
                  <w:rtl w:val="0"/>
                </w:rPr>
                <w:t xml:space="preserve">Клинические протоколы по ВИЧ-инфекции для амбулаторного и стационарного уровней оказания медицинской помощи</w:t>
              </w:r>
            </w:hyperlink>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color w:val="0563c1"/>
                  <w:sz w:val="24"/>
                  <w:szCs w:val="24"/>
                  <w:u w:val="single"/>
                  <w:rtl w:val="0"/>
                </w:rPr>
                <w:t xml:space="preserve">https://aidscenter.kg/normativnye-dokumenty/?lang=ru</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70" w:hRule="atLeast"/>
          <w:tblHeader w:val="0"/>
        </w:trPr>
        <w:tc>
          <w:tcPr/>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F">
            <w:pPr>
              <w:jc w:val="both"/>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w:t>
              </w:r>
            </w:hyperlink>
            <w:r w:rsidDel="00000000" w:rsidR="00000000" w:rsidRPr="00000000">
              <w:rPr>
                <w:rFonts w:ascii="Times New Roman" w:cs="Times New Roman" w:eastAsia="Times New Roman" w:hAnsi="Times New Roman"/>
                <w:sz w:val="24"/>
                <w:szCs w:val="24"/>
                <w:rtl w:val="0"/>
              </w:rPr>
              <w:t xml:space="preserve"> № 622 от 14.08.2020 г.</w:t>
            </w:r>
          </w:p>
        </w:tc>
        <w:tc>
          <w:tcPr/>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утверждении Стандартных операционных процедур (СОП) доставки и выдачи антиретровирусных (АРВ) препаратов в организациях здравоохранения и на базе сообществ»</w:t>
            </w:r>
            <w:r w:rsidDel="00000000" w:rsidR="00000000" w:rsidRPr="00000000">
              <w:rPr>
                <w:rtl w:val="0"/>
              </w:rPr>
              <w:t xml:space="preserve"> </w:t>
            </w:r>
            <w:hyperlink r:id="rId26">
              <w:r w:rsidDel="00000000" w:rsidR="00000000" w:rsidRPr="00000000">
                <w:rPr>
                  <w:rFonts w:ascii="Times New Roman" w:cs="Times New Roman" w:eastAsia="Times New Roman" w:hAnsi="Times New Roman"/>
                  <w:color w:val="0563c1"/>
                  <w:sz w:val="24"/>
                  <w:szCs w:val="24"/>
                  <w:u w:val="single"/>
                  <w:rtl w:val="0"/>
                </w:rPr>
                <w:t xml:space="preserve">https://aidscenter.kg/normativnye-dokumenty/?lang=ru</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70" w:hRule="atLeast"/>
          <w:tblHeader w:val="0"/>
        </w:trPr>
        <w:tc>
          <w:tcPr/>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2">
            <w:pPr>
              <w:jc w:val="both"/>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w:t>
              </w:r>
            </w:hyperlink>
            <w:r w:rsidDel="00000000" w:rsidR="00000000" w:rsidRPr="00000000">
              <w:rPr>
                <w:rFonts w:ascii="Times New Roman" w:cs="Times New Roman" w:eastAsia="Times New Roman" w:hAnsi="Times New Roman"/>
                <w:sz w:val="24"/>
                <w:szCs w:val="24"/>
                <w:rtl w:val="0"/>
              </w:rPr>
              <w:t xml:space="preserve"> № 542 от 22.04.2019 г.</w:t>
            </w:r>
          </w:p>
        </w:tc>
        <w:tc>
          <w:tcPr/>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утверждении механизмов децентрализации медицинских услуг лицам, живущим с вирусом иммунодефицита человека в Кыргызской Республике» </w:t>
            </w:r>
          </w:p>
        </w:tc>
      </w:tr>
      <w:tr>
        <w:trPr>
          <w:cantSplit w:val="0"/>
          <w:trHeight w:val="170" w:hRule="atLeast"/>
          <w:tblHeader w:val="0"/>
        </w:trPr>
        <w:tc>
          <w:tcPr/>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 № 191 от 15.03.2018 г.</w:t>
            </w:r>
          </w:p>
        </w:tc>
        <w:tc>
          <w:tcPr/>
          <w:p w:rsidR="00000000" w:rsidDel="00000000" w:rsidP="00000000" w:rsidRDefault="00000000" w:rsidRPr="00000000" w14:paraId="000000F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 предоставлении пациентам, живущим с ВИЧ и вирусным гепатитом С, лечения вирусного гепатита противовирусными препаратами прямого действия» </w:t>
            </w:r>
          </w:p>
        </w:tc>
      </w:tr>
      <w:tr>
        <w:trPr>
          <w:cantSplit w:val="0"/>
          <w:trHeight w:val="170" w:hRule="atLeast"/>
          <w:tblHeader w:val="0"/>
        </w:trPr>
        <w:tc>
          <w:tcPr/>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8">
            <w:pPr>
              <w:jc w:val="both"/>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w:t>
              </w:r>
            </w:hyperlink>
            <w:r w:rsidDel="00000000" w:rsidR="00000000" w:rsidRPr="00000000">
              <w:rPr>
                <w:rFonts w:ascii="Times New Roman" w:cs="Times New Roman" w:eastAsia="Times New Roman" w:hAnsi="Times New Roman"/>
                <w:sz w:val="24"/>
                <w:szCs w:val="24"/>
                <w:rtl w:val="0"/>
              </w:rPr>
              <w:t xml:space="preserve"> № 530 от 17.04.2019 г.</w:t>
            </w:r>
          </w:p>
        </w:tc>
        <w:tc>
          <w:tcPr/>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утверждении Программы по экспресс-тестированию на вирус иммунодефицита человека в Кыргызской Республике» </w:t>
            </w:r>
            <w:hyperlink r:id="rId29">
              <w:r w:rsidDel="00000000" w:rsidR="00000000" w:rsidRPr="00000000">
                <w:rPr>
                  <w:rFonts w:ascii="Times New Roman" w:cs="Times New Roman" w:eastAsia="Times New Roman" w:hAnsi="Times New Roman"/>
                  <w:color w:val="0563c1"/>
                  <w:sz w:val="24"/>
                  <w:szCs w:val="24"/>
                  <w:u w:val="single"/>
                  <w:rtl w:val="0"/>
                </w:rPr>
                <w:t xml:space="preserve">https://aidscenter.kg/normativnye-dokumenty/?lang=ru</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70" w:hRule="atLeast"/>
          <w:tblHeader w:val="0"/>
        </w:trPr>
        <w:tc>
          <w:tcPr/>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B">
            <w:pPr>
              <w:jc w:val="both"/>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w:t>
              </w:r>
            </w:hyperlink>
            <w:r w:rsidDel="00000000" w:rsidR="00000000" w:rsidRPr="00000000">
              <w:rPr>
                <w:rFonts w:ascii="Times New Roman" w:cs="Times New Roman" w:eastAsia="Times New Roman" w:hAnsi="Times New Roman"/>
                <w:sz w:val="24"/>
                <w:szCs w:val="24"/>
                <w:rtl w:val="0"/>
              </w:rPr>
              <w:t xml:space="preserve"> № 678 от 12.06.2019 г.</w:t>
            </w:r>
          </w:p>
        </w:tc>
        <w:tc>
          <w:tcPr/>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расширении тестирования на ВИЧ-инфекцию по клиническим и эпидемиологическим показаниям». </w:t>
            </w:r>
            <w:hyperlink r:id="rId31">
              <w:r w:rsidDel="00000000" w:rsidR="00000000" w:rsidRPr="00000000">
                <w:rPr>
                  <w:rFonts w:ascii="Times New Roman" w:cs="Times New Roman" w:eastAsia="Times New Roman" w:hAnsi="Times New Roman"/>
                  <w:color w:val="0563c1"/>
                  <w:sz w:val="24"/>
                  <w:szCs w:val="24"/>
                  <w:u w:val="single"/>
                  <w:rtl w:val="0"/>
                </w:rPr>
                <w:t xml:space="preserve">https://aidscenter.kg/normativnye-dokumenty/?lang=ru</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70" w:hRule="atLeast"/>
          <w:tblHeader w:val="0"/>
        </w:trPr>
        <w:tc>
          <w:tcPr/>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E">
            <w:pPr>
              <w:jc w:val="both"/>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w:t>
              </w:r>
            </w:hyperlink>
            <w:r w:rsidDel="00000000" w:rsidR="00000000" w:rsidRPr="00000000">
              <w:rPr>
                <w:rFonts w:ascii="Times New Roman" w:cs="Times New Roman" w:eastAsia="Times New Roman" w:hAnsi="Times New Roman"/>
                <w:sz w:val="24"/>
                <w:szCs w:val="24"/>
                <w:rtl w:val="0"/>
              </w:rPr>
              <w:t xml:space="preserve"> № 964 от 26.10.2017 г.</w:t>
            </w:r>
          </w:p>
        </w:tc>
        <w:tc>
          <w:tcPr/>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утверждении руководств Лабораторная диагностика ВИЧ-инфекции» и «Руководство по оценке лабораторной диагностики ВИЧ-инфекции» </w:t>
            </w:r>
            <w:hyperlink r:id="rId33">
              <w:r w:rsidDel="00000000" w:rsidR="00000000" w:rsidRPr="00000000">
                <w:rPr>
                  <w:rFonts w:ascii="Times New Roman" w:cs="Times New Roman" w:eastAsia="Times New Roman" w:hAnsi="Times New Roman"/>
                  <w:color w:val="0563c1"/>
                  <w:sz w:val="24"/>
                  <w:szCs w:val="24"/>
                  <w:u w:val="single"/>
                  <w:rtl w:val="0"/>
                </w:rPr>
                <w:t xml:space="preserve">https://aidscenter.kg/normativnye-dokumenty/?lang=ru</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170" w:hRule="atLeast"/>
          <w:tblHeader w:val="0"/>
        </w:trPr>
        <w:tc>
          <w:tcPr/>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 № 303 от 28.04.2018 г.</w:t>
            </w:r>
          </w:p>
        </w:tc>
        <w:tc>
          <w:tcPr/>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«Инструкция по лабораторной диагностике ВИЧ-инфекции в Кыргызской Республике»</w:t>
            </w:r>
          </w:p>
        </w:tc>
      </w:tr>
      <w:tr>
        <w:trPr>
          <w:cantSplit w:val="0"/>
          <w:trHeight w:val="170" w:hRule="atLeast"/>
          <w:tblHeader w:val="0"/>
        </w:trPr>
        <w:tc>
          <w:tcPr/>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Министерства здравоохранения КР № 542 от 22.04.2019 г.</w:t>
            </w:r>
          </w:p>
        </w:tc>
        <w:tc>
          <w:tcPr/>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утверждении механизмов децентрализации медицинских услуг лицам, живущим с вирусом иммунодефицита в КР»</w:t>
            </w:r>
          </w:p>
        </w:tc>
      </w:tr>
    </w:tbl>
    <w:p w:rsidR="00000000" w:rsidDel="00000000" w:rsidP="00000000" w:rsidRDefault="00000000" w:rsidRPr="00000000" w14:paraId="00000106">
      <w:pPr>
        <w:keepNext w:val="1"/>
        <w:keepLines w:val="1"/>
        <w:pBdr>
          <w:bottom w:color="5b9bd5" w:space="1" w:sz="4" w:val="single"/>
        </w:pBdr>
        <w:spacing w:after="40" w:before="400" w:line="240" w:lineRule="auto"/>
        <w:rPr>
          <w:rFonts w:ascii="Times New Roman" w:cs="Times New Roman" w:eastAsia="Times New Roman" w:hAnsi="Times New Roman"/>
          <w:b w:val="1"/>
          <w:color w:val="2e75b5"/>
          <w:sz w:val="24"/>
          <w:szCs w:val="24"/>
        </w:rPr>
      </w:pPr>
      <w:bookmarkStart w:colFirst="0" w:colLast="0" w:name="_heading=h.tyjcwt" w:id="5"/>
      <w:bookmarkEnd w:id="5"/>
      <w:r w:rsidDel="00000000" w:rsidR="00000000" w:rsidRPr="00000000">
        <w:rPr>
          <w:rFonts w:ascii="Times New Roman" w:cs="Times New Roman" w:eastAsia="Times New Roman" w:hAnsi="Times New Roman"/>
          <w:b w:val="1"/>
          <w:color w:val="2e75b5"/>
          <w:sz w:val="24"/>
          <w:szCs w:val="24"/>
          <w:rtl w:val="0"/>
        </w:rPr>
        <w:t xml:space="preserve">Перечень Жизненно важных лекарственных средств и медицинских изделий</w:t>
      </w:r>
    </w:p>
    <w:p w:rsidR="00000000" w:rsidDel="00000000" w:rsidP="00000000" w:rsidRDefault="00000000" w:rsidRPr="00000000" w14:paraId="0000010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Последний раз ПЖВЛС и ПЖВМИ был пересмотрен в 2018 году. В него были включены ряд новых АРВ препаратов, такие как долутегравир, атазанавир, дарунавир и ритонавир. Кроме этого, в ПЖВЛС были включены и комбинации ряда АРВ-препаратов, актуальных на тот момент. Из тест систем для диагностики и мониторинга лечения ВИЧ в ПЖВМИ были включены только тест системы для определения антител к вирусу иммунодефицита человека. В настоящее время, в рамках инвентаризации законодательства страны, начаты процессы по пересмотру Перечней ЖВЛС и ЖВМИ. 26 сентября 2023 года, приказом МЗ КР № 1154 было утверждено новое положение по утверждению порядка формирования Национального перечня жизненно-важных лекарственных средств и медицинских изделий Кыргызской Республики. В рамках данного положения был утвержден порядок формирования перечня жизненно-важных лекарственных средств и медицинских изделий. Согласно порядка, в ПЖВЛСиМИ включаются наиболее эффективные, безопасные и экономичные с точки зрения затрат лекарственные средства и медицинские изделия, соответствующие критериям отбора. Лекарственные средства вносятся в ПЖВЛСиМИ под международным непатентованным названием, с указанием лекарственной формы и дозировки по профилям применения. Медицинские изделия вносятся в ПЖВМИ в соответствии с применяемой Глобальной номенклатурой медицинских изделий. ПЖВЛСиМИ обновляется не реже одного раза в два года. Для включения в ПЖВЛС, лекарственные средства должны соответствовать следующим критериям отбора:</w:t>
      </w:r>
    </w:p>
    <w:p w:rsidR="00000000" w:rsidDel="00000000" w:rsidP="00000000" w:rsidRDefault="00000000" w:rsidRPr="00000000" w14:paraId="000001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Актуальность для системы здравоохранения с учетом структуры заболеваемости и смертности КР.</w:t>
      </w:r>
    </w:p>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Включение ЛС в клинические руководства и стандарты, утвержденные МЗ КР.</w:t>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разработанных национальных клинических руководств, для включения ЛС в ПЖВЛС необходимо предоставить данные по доказанной эффективности и безопасности ЛС согласно международным клиническим руководствам с предоставлением ссылок на них. </w:t>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Лекарственные средства должны быть экономически доступны с учетом расчета коэффициента. Если при расчете коэффициент экономической доступности выше установленного уровня, то лекарственное средство может быть внесено в ПЖВЛС для улучшения его физической доступности для пациентов. При этом оно не будет являтся обязательным для приобретения за счет государственного бюджета, так как относится к категории дорогостоящих (высоко затратных) препаратов.</w:t>
      </w:r>
    </w:p>
    <w:p w:rsidR="00000000" w:rsidDel="00000000" w:rsidP="00000000" w:rsidRDefault="00000000" w:rsidRPr="00000000" w14:paraId="0000010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Отбор медицинских изделий проводится с учетом актуальности для системы здравоохранения и необходимости для проведения неинвазивных и инвазивных вмешательств в целях профилактики, диагностики и лечения заболеваний.</w:t>
      </w:r>
    </w:p>
    <w:p w:rsidR="00000000" w:rsidDel="00000000" w:rsidP="00000000" w:rsidRDefault="00000000" w:rsidRPr="00000000" w14:paraId="0000010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момент подготовки данного отчета, на общественное обсуждение был выставлен новый проект ПЖВЛСиМИ. Не смотря на большую представленность моно и комбинаций препаратов для лечения ВИЧ, проект ПЖВЛСиМИ имеет ряд недочетов как в по лекарственным средствам, так и по тест системам для диагностики и мониторинга лечения ВИЧ. В связи с чем, рекомендации данного отчета предполагают и внесение изменений в проект ПЖВЛСиМИ.</w:t>
      </w:r>
    </w:p>
    <w:p w:rsidR="00000000" w:rsidDel="00000000" w:rsidP="00000000" w:rsidRDefault="00000000" w:rsidRPr="00000000" w14:paraId="0000010E">
      <w:pPr>
        <w:pStyle w:val="Heading1"/>
        <w:rPr>
          <w:rFonts w:ascii="Times New Roman" w:cs="Times New Roman" w:eastAsia="Times New Roman" w:hAnsi="Times New Roman"/>
          <w:b w:val="1"/>
          <w:sz w:val="24"/>
          <w:szCs w:val="24"/>
        </w:rPr>
      </w:pPr>
      <w:bookmarkStart w:colFirst="0" w:colLast="0" w:name="_heading=h.3dy6vkm" w:id="6"/>
      <w:bookmarkEnd w:id="6"/>
      <w:r w:rsidDel="00000000" w:rsidR="00000000" w:rsidRPr="00000000">
        <w:rPr>
          <w:rFonts w:ascii="Times New Roman" w:cs="Times New Roman" w:eastAsia="Times New Roman" w:hAnsi="Times New Roman"/>
          <w:b w:val="1"/>
          <w:sz w:val="24"/>
          <w:szCs w:val="24"/>
          <w:rtl w:val="0"/>
        </w:rPr>
        <w:t xml:space="preserve">Тестирование на ВИЧ и постановка диагноза</w:t>
      </w:r>
    </w:p>
    <w:p w:rsidR="00000000" w:rsidDel="00000000" w:rsidP="00000000" w:rsidRDefault="00000000" w:rsidRPr="00000000" w14:paraId="0000010F">
      <w:pPr>
        <w:pStyle w:val="Heading2"/>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Рекомендации ВОЗ </w:t>
      </w:r>
    </w:p>
    <w:p w:rsidR="00000000" w:rsidDel="00000000" w:rsidP="00000000" w:rsidRDefault="00000000" w:rsidRPr="00000000" w14:paraId="0000011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июле 2021 года ВОЗ опубликовал Сводные руководства по профилактике, тестированию, лечению и предоставлению услуг</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Согласно руководства, услуги по тестированию должны предоставляться всем желающим в организациях здравоохранения первичной медико-санитарной помощи, в специализированных учреждениях, предоставляющих услуги по лечению ИППП, ТБ и гепатитам. Тестирование должно предлагаться всем, без исключения лицам, обратившимся в организации здравоохранения с признаками, симптомами или медицинским состоянием, которые могут указывать на наличие ВИЧ-инфекции, включая туберкулез, вирусный гепатит и инфекции, передающиеся половым путем. Кроме этого, тестирование на ВИЧ предполагает обязательный охват ключевых групп населения и их партнеров, а также беременных женщин при постановке на учет и в третьем триместре беременности. Помимо регулярного предложения услуг тестирования в медицинских организациях, рекомендуется предлагать услуги тестирования для ключевых групп населения на уровне сообществ и посредством социальных сетей с применением самотестирования. Наряду с экспресс-тестами, рекомендовано внедрение практики самотестирования, в том числе с привлечением сообществ. После получения положительного результата теста по околодесновой жидкости, необходимо пройти дальнейшее обследование в соответствии с национальными алгоритмами постановки диагноза.</w:t>
      </w:r>
    </w:p>
    <w:p w:rsidR="00000000" w:rsidDel="00000000" w:rsidP="00000000" w:rsidRDefault="00000000" w:rsidRPr="00000000" w14:paraId="0000011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диагностике ВИЧ ВОЗ рекомендовано отказаться от использования вестерн-блоттинга и линейных иммуноанализов и перейти к стратегии использования трехкратного тестирования для постановки диагноза с применением тестов с чувствительностью не менее 99% и специфичностью не менее 98%. Стратегия трехкратного тестирования основана на использовании трех последовательных тестах (в том числе и экспресс-тестов). При этом первый тест должен иметь самую высокую чувствительность, а второй и третий тесты -  наибольшую специфичность. Результат экспресс-теста не может являться основанием для постановки диагноза. За ним должны быть последовательно проведены еще второй и третий тесты для подтверждения диагноза. Рекомендуется использовать двойные тесты ВИЧ/сифилис как в качестве первого теста, так и в алгоритмах тестирования дородовой помощи. Кроме этого, согласно рекомендаций, все люди, у которых впервые диагностирован ВИЧ, должны пройти повторное тестирование перед началом АРТ также используя стратегию трехкратного тестирования.</w:t>
      </w:r>
    </w:p>
    <w:p w:rsidR="00000000" w:rsidDel="00000000" w:rsidP="00000000" w:rsidRDefault="00000000" w:rsidRPr="00000000" w14:paraId="0000011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диагностики ВИЧ у новорожденных и младенцев, рожденных от ВИЧ-позитивных женщин, младше 18 месяцев используются тест системы для определения нуклеиновых кислот в образцах. Согласно алгоритма, тестирование проводится в первые два дня жизни. При получении положительного результата, младенец или ребенок считается инфицированным и ему назначается лечение, и одновременно проводят еще одно тестирование методом ПЦР. При отрицательном результате, повторное тестирование проводится в возрасте 4-6 недель жизни, 9-ти месяцев (если ребенок находится на грудном вскармливании), 18 месяцев или через три месяца после завершения грудного вскармливания проводится тестирование методом ИФА для определения антител. Также определены тест системы, рекомендованные для проведения тестирования у новорожденных и младенцев, младше 18 месяцев. </w:t>
      </w:r>
    </w:p>
    <w:p w:rsidR="00000000" w:rsidDel="00000000" w:rsidP="00000000" w:rsidRDefault="00000000" w:rsidRPr="00000000" w14:paraId="00000113">
      <w:pPr>
        <w:pStyle w:val="Heading2"/>
        <w:rPr>
          <w:rFonts w:ascii="Times New Roman" w:cs="Times New Roman" w:eastAsia="Times New Roman" w:hAnsi="Times New Roman"/>
          <w:sz w:val="24"/>
          <w:szCs w:val="24"/>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Национальные рекомендации по диагностике ВИЧ.</w:t>
      </w:r>
    </w:p>
    <w:p w:rsidR="00000000" w:rsidDel="00000000" w:rsidP="00000000" w:rsidRDefault="00000000" w:rsidRPr="00000000" w14:paraId="0000011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Диагностика ВИЧ в Кыргызстане осуществляется на основании «Инструкции по лабораторной диагностике ВИЧ-инфекции в Кыргызской Республике», утвержденной приказом МЗ КР № 303 от 28.04.2018 г. В соответствии с инструкцией, постановка диагноза ВИЧ осуществляется методом ИФА и/или ЭТ. При этом алгоритм тестирования предполагает тестирование по крови или сыворотке, так как для подтверждения положительных тестов в ряде случаев используются ранее взятые биологические образцы. Кроме инструкции, вопросы тестирования отражены в Клиническом руководстве по вопросам консультирования и тестирования на ВИЧ, утвержденном приказом МЗ КР № 411 от 12.04.2023 г. В данном руководстве отражены также вопросы самотестирования. При получении положительного результата ЭТ по околодесневому транссудату, дальнейшее подтверждение диагноза проводится согласно алгоритма тестирования. А сам тест является инструментом скрининга и не включен в основной алгоритм тестирования. </w:t>
      </w:r>
    </w:p>
    <w:p w:rsidR="00000000" w:rsidDel="00000000" w:rsidP="00000000" w:rsidRDefault="00000000" w:rsidRPr="00000000" w14:paraId="0000011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младенцев и детей в возрасте до 18 месяцев, рожденных от ВИЧ-позитивных женщин, проводится методом ПЦР теста в возрасте 48 часов после рождения по сухой капле крови или цельной крови. Положительный результат теста является основанием для постановки диагноза и начала АРТ. Независимо от результата первого ПЦР теста, в возрасте 4-6 недель проводится второе исследование и в возрасте 18 месяцев проводится третье исследование методом ИФА. При положительном результате, на любом из этапов диагностики назначается/продолжается ранее начатое лечение. В случае, если на 4-6 неделе ПЦР тест показал положительный результат, в 3-4 месяца проводится дополнительное исследование ПЦР РНК и ВН. Заключительное тестирование ребенка проводится в возрасте 18 месяцев, либо через 6 недель после прекращения грудного вскармливания. </w:t>
      </w:r>
    </w:p>
    <w:p w:rsidR="00000000" w:rsidDel="00000000" w:rsidP="00000000" w:rsidRDefault="00000000" w:rsidRPr="00000000" w14:paraId="0000011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беременных женщин проводится в соответствии с рекомендациями ВОЗ при постановке на учет и в третьем триместре беременности.</w:t>
      </w:r>
    </w:p>
    <w:p w:rsidR="00000000" w:rsidDel="00000000" w:rsidP="00000000" w:rsidRDefault="00000000" w:rsidRPr="00000000" w14:paraId="00000117">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Алгоритм тестирования и постановки диагноза ВИЧ в соответствии с национальными рекомендациями</w:t>
      </w:r>
    </w:p>
    <w:p w:rsidR="00000000" w:rsidDel="00000000" w:rsidP="00000000" w:rsidRDefault="00000000" w:rsidRPr="00000000" w14:paraId="00000120">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4991100</wp:posOffset>
                </wp:positionH>
                <wp:positionV relativeFrom="paragraph">
                  <wp:posOffset>2273300</wp:posOffset>
                </wp:positionV>
                <wp:extent cx="25400" cy="263394"/>
                <wp:effectExtent b="0" l="0" r="0" t="0"/>
                <wp:wrapNone/>
                <wp:docPr id="1" name=""/>
                <a:graphic>
                  <a:graphicData uri="http://schemas.microsoft.com/office/word/2010/wordprocessingShape">
                    <wps:wsp>
                      <wps:cNvCnPr/>
                      <wps:spPr>
                        <a:xfrm>
                          <a:off x="5346000" y="3648303"/>
                          <a:ext cx="0" cy="263394"/>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4991100</wp:posOffset>
                </wp:positionH>
                <wp:positionV relativeFrom="paragraph">
                  <wp:posOffset>2273300</wp:posOffset>
                </wp:positionV>
                <wp:extent cx="25400" cy="263394"/>
                <wp:effectExtent b="0" l="0" r="0" t="0"/>
                <wp:wrapNone/>
                <wp:docPr id="1"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25400" cy="2633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533400</wp:posOffset>
                </wp:positionV>
                <wp:extent cx="2040467" cy="304800"/>
                <wp:effectExtent b="0" l="0" r="0" t="0"/>
                <wp:wrapNone/>
                <wp:docPr id="4" name=""/>
                <a:graphic>
                  <a:graphicData uri="http://schemas.microsoft.com/office/word/2010/wordprocessingShape">
                    <wps:wsp>
                      <wps:cNvSpPr/>
                      <wps:cNvPr id="39" name="Shape 39"/>
                      <wps:spPr>
                        <a:xfrm>
                          <a:off x="4338467" y="3640300"/>
                          <a:ext cx="2015067" cy="279400"/>
                        </a:xfrm>
                        <a:prstGeom prst="rect">
                          <a:avLst/>
                        </a:prstGeom>
                        <a:solidFill>
                          <a:srgbClr val="B8E7FC"/>
                        </a:solidFill>
                        <a:ln cap="flat" cmpd="sng" w="25400">
                          <a:solidFill>
                            <a:srgbClr val="08A5EF"/>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21"/>
                                <w:vertAlign w:val="baseline"/>
                              </w:rPr>
                              <w:t xml:space="preserve">Отрицательный результат </w:t>
                            </w:r>
                            <w:r w:rsidDel="00000000" w:rsidR="00000000" w:rsidRPr="00000000">
                              <w:rPr>
                                <w:rFonts w:ascii="Calibri" w:cs="Calibri" w:eastAsia="Calibri" w:hAnsi="Calibri"/>
                                <w:b w:val="1"/>
                                <w:i w:val="0"/>
                                <w:smallCaps w:val="0"/>
                                <w:strike w:val="0"/>
                                <w:color w:val="000000"/>
                                <w:sz w:val="21"/>
                                <w:vertAlign w:val="baseline"/>
                              </w:rPr>
                              <w:t xml:space="preserve">(Т1-)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533400</wp:posOffset>
                </wp:positionV>
                <wp:extent cx="2040467" cy="304800"/>
                <wp:effectExtent b="0" l="0" r="0" t="0"/>
                <wp:wrapNone/>
                <wp:docPr id="4"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2040467"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203200</wp:posOffset>
                </wp:positionV>
                <wp:extent cx="5940425" cy="5773420"/>
                <wp:effectExtent b="0" l="0" r="0" t="0"/>
                <wp:wrapTopAndBottom distB="0" distT="0"/>
                <wp:docPr id="2" name=""/>
                <a:graphic>
                  <a:graphicData uri="http://schemas.microsoft.com/office/word/2010/wordprocessingGroup">
                    <wpg:wgp>
                      <wpg:cNvGrpSpPr/>
                      <wpg:grpSpPr>
                        <a:xfrm>
                          <a:off x="2363075" y="880575"/>
                          <a:ext cx="5940425" cy="5773420"/>
                          <a:chOff x="2363075" y="880575"/>
                          <a:chExt cx="5965850" cy="5798850"/>
                        </a:xfrm>
                      </wpg:grpSpPr>
                      <wpg:grpSp>
                        <wpg:cNvGrpSpPr/>
                        <wpg:grpSpPr>
                          <a:xfrm>
                            <a:off x="2375788" y="893290"/>
                            <a:ext cx="5940425" cy="5773420"/>
                            <a:chOff x="0" y="0"/>
                            <a:chExt cx="5810250" cy="7839828"/>
                          </a:xfrm>
                        </wpg:grpSpPr>
                        <wps:wsp>
                          <wps:cNvSpPr/>
                          <wps:cNvPr id="4" name="Shape 4"/>
                          <wps:spPr>
                            <a:xfrm>
                              <a:off x="0" y="0"/>
                              <a:ext cx="5810250" cy="7839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648200" y="7203550"/>
                              <a:ext cx="0" cy="293369"/>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5368925" y="5110888"/>
                              <a:ext cx="9525" cy="1657350"/>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4581525" y="5188335"/>
                              <a:ext cx="0" cy="293369"/>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4524375" y="819150"/>
                              <a:ext cx="0" cy="836295"/>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SpPr/>
                          <wps:cNvPr id="9" name="Shape 9"/>
                          <wps:spPr>
                            <a:xfrm>
                              <a:off x="2918460" y="495944"/>
                              <a:ext cx="2849880" cy="312624"/>
                            </a:xfrm>
                            <a:prstGeom prst="rect">
                              <a:avLst/>
                            </a:prstGeom>
                            <a:solidFill>
                              <a:srgbClr val="FFC000"/>
                            </a:solid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Первично-положительный результат </w:t>
                                </w:r>
                                <w:r w:rsidDel="00000000" w:rsidR="00000000" w:rsidRPr="00000000">
                                  <w:rPr>
                                    <w:rFonts w:ascii="Calibri" w:cs="Calibri" w:eastAsia="Calibri" w:hAnsi="Calibri"/>
                                    <w:b w:val="1"/>
                                    <w:i w:val="0"/>
                                    <w:smallCaps w:val="0"/>
                                    <w:strike w:val="0"/>
                                    <w:color w:val="000000"/>
                                    <w:sz w:val="18"/>
                                    <w:vertAlign w:val="baseline"/>
                                  </w:rPr>
                                  <w:t xml:space="preserve">(Т1</w:t>
                                </w:r>
                                <w:r w:rsidDel="00000000" w:rsidR="00000000" w:rsidRPr="00000000">
                                  <w:rPr>
                                    <w:rFonts w:ascii="Calibri" w:cs="Calibri" w:eastAsia="Calibri" w:hAnsi="Calibri"/>
                                    <w:b w:val="1"/>
                                    <w:i w:val="0"/>
                                    <w:smallCaps w:val="0"/>
                                    <w:strike w:val="0"/>
                                    <w:color w:val="000000"/>
                                    <w:sz w:val="18"/>
                                    <w:vertAlign w:val="subscript"/>
                                  </w:rPr>
                                  <w:t xml:space="preserve">+</w:t>
                                </w:r>
                                <w:r w:rsidDel="00000000" w:rsidR="00000000" w:rsidRPr="00000000">
                                  <w:rPr>
                                    <w:rFonts w:ascii="Calibri" w:cs="Calibri" w:eastAsia="Calibri" w:hAnsi="Calibri"/>
                                    <w:b w:val="1"/>
                                    <w:i w:val="0"/>
                                    <w:smallCaps w:val="0"/>
                                    <w:strike w:val="0"/>
                                    <w:color w:val="000000"/>
                                    <w:sz w:val="18"/>
                                    <w:vertAlign w:val="baseline"/>
                                  </w:rPr>
                                  <w:t xml:space="preserve">)</w:t>
                                </w:r>
                              </w:p>
                            </w:txbxContent>
                          </wps:txbx>
                          <wps:bodyPr anchorCtr="0" anchor="ctr" bIns="45700" lIns="91425" spcFirstLastPara="1" rIns="91425" wrap="square" tIns="45700">
                            <a:noAutofit/>
                          </wps:bodyPr>
                        </wps:wsp>
                        <wps:wsp>
                          <wps:cNvSpPr/>
                          <wps:cNvPr id="10" name="Shape 10"/>
                          <wps:spPr>
                            <a:xfrm>
                              <a:off x="114300" y="1035094"/>
                              <a:ext cx="3158490" cy="499046"/>
                            </a:xfrm>
                            <a:prstGeom prst="rect">
                              <a:avLst/>
                            </a:prstGeom>
                            <a:solidFill>
                              <a:srgbClr val="D5EAAE"/>
                            </a:solidFill>
                            <a:ln cap="flat" cmpd="sng" w="25400">
                              <a:solidFill>
                                <a:srgbClr val="C1DF87"/>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t xml:space="preserve">Выдача результата, направление в профилактические программы</w:t>
                                </w:r>
                              </w:p>
                            </w:txbxContent>
                          </wps:txbx>
                          <wps:bodyPr anchorCtr="0" anchor="ctr" bIns="45700" lIns="91425" spcFirstLastPara="1" rIns="91425" wrap="square" tIns="45700">
                            <a:noAutofit/>
                          </wps:bodyPr>
                        </wps:wsp>
                        <wps:wsp>
                          <wps:cNvSpPr/>
                          <wps:cNvPr id="11" name="Shape 11"/>
                          <wps:spPr>
                            <a:xfrm flipH="1">
                              <a:off x="3634740" y="3486150"/>
                              <a:ext cx="2133600" cy="1832611"/>
                            </a:xfrm>
                            <a:prstGeom prst="rect">
                              <a:avLst/>
                            </a:prstGeom>
                            <a:solidFill>
                              <a:srgbClr val="D5EAAE"/>
                            </a:solidFill>
                            <a:ln cap="flat" cmpd="sng" w="25400">
                              <a:solidFill>
                                <a:srgbClr val="C1DF87"/>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Исследование того же образца сыворотки крови подтверждающим тестом, отличным от Т1 и Т2. Исследование проводится методом ИФА/ЭТ с использованием тест-систем, рекомендованных ВОЗ, имеющих сертификат СЕ или FDA</w:t>
                                </w:r>
                              </w:p>
                            </w:txbxContent>
                          </wps:txbx>
                          <wps:bodyPr anchorCtr="0" anchor="ctr" bIns="45700" lIns="91425" spcFirstLastPara="1" rIns="91425" wrap="square" tIns="45700">
                            <a:noAutofit/>
                          </wps:bodyPr>
                        </wps:wsp>
                        <wps:wsp>
                          <wps:cNvSpPr/>
                          <wps:cNvPr id="12" name="Shape 12"/>
                          <wps:spPr>
                            <a:xfrm>
                              <a:off x="133350" y="0"/>
                              <a:ext cx="5638800" cy="335280"/>
                            </a:xfrm>
                            <a:prstGeom prst="rect">
                              <a:avLst/>
                            </a:prstGeom>
                            <a:solidFill>
                              <a:srgbClr val="99CB38"/>
                            </a:solidFill>
                            <a:ln cap="flat" cmpd="sng" w="25400">
                              <a:solidFill>
                                <a:srgbClr val="6F9428"/>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t xml:space="preserve">Первичное исследование в ИФА или ЭТ (Т1)</w:t>
                                </w:r>
                              </w:p>
                            </w:txbxContent>
                          </wps:txbx>
                          <wps:bodyPr anchorCtr="0" anchor="ctr" bIns="45700" lIns="91425" spcFirstLastPara="1" rIns="91425" wrap="square" tIns="45700">
                            <a:noAutofit/>
                          </wps:bodyPr>
                        </wps:wsp>
                        <wps:wsp>
                          <wps:cNvSpPr/>
                          <wps:cNvPr id="13" name="Shape 13"/>
                          <wps:spPr>
                            <a:xfrm>
                              <a:off x="0" y="3955468"/>
                              <a:ext cx="1097280" cy="937260"/>
                            </a:xfrm>
                            <a:prstGeom prst="rect">
                              <a:avLst/>
                            </a:prstGeom>
                            <a:solidFill>
                              <a:srgbClr val="B8E7FC"/>
                            </a:solidFill>
                            <a:ln cap="flat" cmpd="sng" w="25400">
                              <a:solidFill>
                                <a:srgbClr val="08A5EF"/>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Отрицательный </w:t>
                                </w:r>
                                <w:r w:rsidDel="00000000" w:rsidR="00000000" w:rsidRPr="00000000">
                                  <w:rPr>
                                    <w:rFonts w:ascii="Calibri" w:cs="Calibri" w:eastAsia="Calibri" w:hAnsi="Calibri"/>
                                    <w:b w:val="1"/>
                                    <w:i w:val="0"/>
                                    <w:smallCaps w:val="0"/>
                                    <w:strike w:val="0"/>
                                    <w:color w:val="000000"/>
                                    <w:sz w:val="18"/>
                                    <w:vertAlign w:val="baseline"/>
                                  </w:rPr>
                                  <w:t xml:space="preserve">(Т3-; Т4-)</w:t>
                                </w:r>
                              </w:p>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Выдача результата</w:t>
                                </w:r>
                              </w:p>
                            </w:txbxContent>
                          </wps:txbx>
                          <wps:bodyPr anchorCtr="0" anchor="ctr" bIns="45700" lIns="91425" spcFirstLastPara="1" rIns="91425" wrap="square" tIns="45700">
                            <a:noAutofit/>
                          </wps:bodyPr>
                        </wps:wsp>
                        <wps:wsp>
                          <wps:cNvSpPr/>
                          <wps:cNvPr id="14" name="Shape 14"/>
                          <wps:spPr>
                            <a:xfrm>
                              <a:off x="2381250" y="3955468"/>
                              <a:ext cx="1127760" cy="937260"/>
                            </a:xfrm>
                            <a:prstGeom prst="rect">
                              <a:avLst/>
                            </a:prstGeom>
                            <a:solidFill>
                              <a:srgbClr val="FFC000"/>
                            </a:solid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Положительный </w:t>
                                </w:r>
                                <w:r w:rsidDel="00000000" w:rsidR="00000000" w:rsidRPr="00000000">
                                  <w:rPr>
                                    <w:rFonts w:ascii="Calibri" w:cs="Calibri" w:eastAsia="Calibri" w:hAnsi="Calibri"/>
                                    <w:b w:val="1"/>
                                    <w:i w:val="0"/>
                                    <w:smallCaps w:val="0"/>
                                    <w:strike w:val="0"/>
                                    <w:color w:val="000000"/>
                                    <w:sz w:val="18"/>
                                    <w:vertAlign w:val="baseline"/>
                                  </w:rPr>
                                  <w:t xml:space="preserve">(Т3+;Т4+)</w:t>
                                </w:r>
                              </w:p>
                            </w:txbxContent>
                          </wps:txbx>
                          <wps:bodyPr anchorCtr="0" anchor="ctr" bIns="45700" lIns="91425" spcFirstLastPara="1" rIns="91425" wrap="square" tIns="45700">
                            <a:noAutofit/>
                          </wps:bodyPr>
                        </wps:wsp>
                        <wps:wsp>
                          <wps:cNvSpPr/>
                          <wps:cNvPr id="15" name="Shape 15"/>
                          <wps:spPr>
                            <a:xfrm>
                              <a:off x="1200150" y="3955468"/>
                              <a:ext cx="1059180" cy="937260"/>
                            </a:xfrm>
                            <a:prstGeom prst="rect">
                              <a:avLst/>
                            </a:prstGeom>
                            <a:solidFill>
                              <a:srgbClr val="FFFF00"/>
                            </a:solidFill>
                            <a:ln cap="flat" cmpd="sng" w="25400">
                              <a:solidFill>
                                <a:srgbClr val="FFC000"/>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Неокончатель-ный  </w:t>
                                </w:r>
                              </w:p>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(Т3-;Т4+)</w:t>
                                </w:r>
                              </w:p>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(Т3+;Т4-)</w:t>
                                </w:r>
                              </w:p>
                            </w:txbxContent>
                          </wps:txbx>
                          <wps:bodyPr anchorCtr="0" anchor="ctr" bIns="45700" lIns="91425" spcFirstLastPara="1" rIns="91425" wrap="square" tIns="45700">
                            <a:noAutofit/>
                          </wps:bodyPr>
                        </wps:wsp>
                        <wps:wsp>
                          <wps:cNvSpPr/>
                          <wps:cNvPr id="16" name="Shape 16"/>
                          <wps:spPr>
                            <a:xfrm>
                              <a:off x="409575" y="5355694"/>
                              <a:ext cx="2181225" cy="695325"/>
                            </a:xfrm>
                            <a:prstGeom prst="rect">
                              <a:avLst/>
                            </a:prstGeom>
                            <a:solidFill>
                              <a:srgbClr val="C4E0B2"/>
                            </a:solidFill>
                            <a:ln cap="flat" cmpd="sng" w="25400">
                              <a:solidFill>
                                <a:srgbClr val="92D050"/>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Повторить исследование через 21 день по алгоритму на новом образце крови</w:t>
                                </w:r>
                              </w:p>
                            </w:txbxContent>
                          </wps:txbx>
                          <wps:bodyPr anchorCtr="0" anchor="ctr" bIns="45700" lIns="91425" spcFirstLastPara="1" rIns="91425" wrap="square" tIns="45700">
                            <a:noAutofit/>
                          </wps:bodyPr>
                        </wps:wsp>
                        <wps:wsp>
                          <wps:cNvSpPr/>
                          <wps:cNvPr id="17" name="Shape 17"/>
                          <wps:spPr>
                            <a:xfrm>
                              <a:off x="400050" y="6508219"/>
                              <a:ext cx="2181225" cy="695325"/>
                            </a:xfrm>
                            <a:prstGeom prst="rect">
                              <a:avLst/>
                            </a:prstGeom>
                            <a:solidFill>
                              <a:srgbClr val="C4E0B2"/>
                            </a:solidFill>
                            <a:ln cap="flat" cmpd="sng" w="25400">
                              <a:solidFill>
                                <a:srgbClr val="92D050"/>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При необходимости провести уточнение диагноза методом ПЦР</w:t>
                                </w:r>
                              </w:p>
                            </w:txbxContent>
                          </wps:txbx>
                          <wps:bodyPr anchorCtr="0" anchor="ctr" bIns="45700" lIns="91425" spcFirstLastPara="1" rIns="91425" wrap="square" tIns="45700">
                            <a:noAutofit/>
                          </wps:bodyPr>
                        </wps:wsp>
                        <wps:wsp>
                          <wps:cNvSpPr/>
                          <wps:cNvPr id="18" name="Shape 18"/>
                          <wps:spPr>
                            <a:xfrm>
                              <a:off x="3022600" y="5481707"/>
                              <a:ext cx="1828800" cy="1133475"/>
                            </a:xfrm>
                            <a:prstGeom prst="rect">
                              <a:avLst/>
                            </a:prstGeom>
                            <a:solidFill>
                              <a:srgbClr val="B8E7FC"/>
                            </a:solidFill>
                            <a:ln cap="flat" cmpd="sng" w="25400">
                              <a:solidFill>
                                <a:srgbClr val="08A5EF"/>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Отрицательный </w:t>
                                </w:r>
                                <w:r w:rsidDel="00000000" w:rsidR="00000000" w:rsidRPr="00000000">
                                  <w:rPr>
                                    <w:rFonts w:ascii="Calibri" w:cs="Calibri" w:eastAsia="Calibri" w:hAnsi="Calibri"/>
                                    <w:b w:val="1"/>
                                    <w:i w:val="0"/>
                                    <w:smallCaps w:val="0"/>
                                    <w:strike w:val="0"/>
                                    <w:color w:val="000000"/>
                                    <w:sz w:val="18"/>
                                    <w:vertAlign w:val="baseline"/>
                                  </w:rPr>
                                  <w:t xml:space="preserve">(подтверждающий Т3)</w:t>
                                </w:r>
                                <w:r w:rsidDel="00000000" w:rsidR="00000000" w:rsidRPr="00000000">
                                  <w:rPr>
                                    <w:rFonts w:ascii="Calibri" w:cs="Calibri" w:eastAsia="Calibri" w:hAnsi="Calibri"/>
                                    <w:b w:val="0"/>
                                    <w:i w:val="0"/>
                                    <w:smallCaps w:val="0"/>
                                    <w:strike w:val="0"/>
                                    <w:color w:val="000000"/>
                                    <w:sz w:val="18"/>
                                    <w:vertAlign w:val="baseline"/>
                                  </w:rPr>
                                  <w:t xml:space="preserve"> Неокончательный результат. Повторить через 21 день по алгоритму</w:t>
                                </w:r>
                              </w:p>
                            </w:txbxContent>
                          </wps:txbx>
                          <wps:bodyPr anchorCtr="0" anchor="ctr" bIns="45700" lIns="91425" spcFirstLastPara="1" rIns="91425" wrap="square" tIns="45700">
                            <a:noAutofit/>
                          </wps:bodyPr>
                        </wps:wsp>
                        <wps:wsp>
                          <wps:cNvSpPr/>
                          <wps:cNvPr id="19" name="Shape 19"/>
                          <wps:spPr>
                            <a:xfrm>
                              <a:off x="3371850" y="6768228"/>
                              <a:ext cx="2438400" cy="556260"/>
                            </a:xfrm>
                            <a:prstGeom prst="rect">
                              <a:avLst/>
                            </a:prstGeom>
                            <a:solidFill>
                              <a:srgbClr val="FFC000"/>
                            </a:solid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Положительный </w:t>
                                </w:r>
                                <w:r w:rsidDel="00000000" w:rsidR="00000000" w:rsidRPr="00000000">
                                  <w:rPr>
                                    <w:rFonts w:ascii="Calibri" w:cs="Calibri" w:eastAsia="Calibri" w:hAnsi="Calibri"/>
                                    <w:b w:val="1"/>
                                    <w:i w:val="0"/>
                                    <w:smallCaps w:val="0"/>
                                    <w:strike w:val="0"/>
                                    <w:color w:val="000000"/>
                                    <w:sz w:val="18"/>
                                    <w:vertAlign w:val="baseline"/>
                                  </w:rPr>
                                  <w:t xml:space="preserve">(Т1+;Т2+); подтверждающий Т3+</w:t>
                                </w:r>
                              </w:p>
                            </w:txbxContent>
                          </wps:txbx>
                          <wps:bodyPr anchorCtr="0" anchor="ctr" bIns="45700" lIns="91425" spcFirstLastPara="1" rIns="91425" wrap="square" tIns="45700">
                            <a:noAutofit/>
                          </wps:bodyPr>
                        </wps:wsp>
                        <wps:wsp>
                          <wps:cNvSpPr/>
                          <wps:cNvPr id="20" name="Shape 20"/>
                          <wps:spPr>
                            <a:xfrm>
                              <a:off x="3371850" y="7496928"/>
                              <a:ext cx="2438400" cy="342900"/>
                            </a:xfrm>
                            <a:prstGeom prst="rect">
                              <a:avLst/>
                            </a:prstGeom>
                            <a:solidFill>
                              <a:srgbClr val="FFC000"/>
                            </a:solid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t xml:space="preserve">Диагноз «ВИЧ-инфекция»</w:t>
                                </w:r>
                              </w:p>
                            </w:txbxContent>
                          </wps:txbx>
                          <wps:bodyPr anchorCtr="0" anchor="ctr" bIns="45700" lIns="91425" spcFirstLastPara="1" rIns="91425" wrap="square" tIns="45700">
                            <a:noAutofit/>
                          </wps:bodyPr>
                        </wps:wsp>
                        <wps:wsp>
                          <wps:cNvCnPr/>
                          <wps:spPr>
                            <a:xfrm>
                              <a:off x="1266825" y="333336"/>
                              <a:ext cx="0" cy="142451"/>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4524375" y="342879"/>
                              <a:ext cx="0" cy="166103"/>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266825" y="844075"/>
                              <a:ext cx="0" cy="151757"/>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4640791" y="2204978"/>
                              <a:ext cx="0" cy="357667"/>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244600" y="2288961"/>
                              <a:ext cx="0" cy="293369"/>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457200" y="2675282"/>
                              <a:ext cx="0" cy="1280160"/>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619250" y="2675282"/>
                              <a:ext cx="0" cy="1280160"/>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2752725" y="2675282"/>
                              <a:ext cx="0" cy="1280160"/>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554692" y="4892753"/>
                              <a:ext cx="0" cy="462915"/>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562100" y="6051019"/>
                              <a:ext cx="0" cy="462915"/>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a:off x="2581275" y="6133731"/>
                              <a:ext cx="438150" cy="721738"/>
                            </a:xfrm>
                            <a:prstGeom prst="straightConnector1">
                              <a:avLst/>
                            </a:prstGeom>
                            <a:noFill/>
                            <a:ln cap="flat" cmpd="sng" w="9525">
                              <a:solidFill>
                                <a:srgbClr val="5B9BD5"/>
                              </a:solidFill>
                              <a:prstDash val="solid"/>
                              <a:miter lim="800000"/>
                              <a:headEnd len="sm" w="sm" type="none"/>
                              <a:tailEnd len="med" w="med" type="triangle"/>
                            </a:ln>
                          </wps:spPr>
                          <wps:bodyPr anchorCtr="0" anchor="ctr" bIns="91425" lIns="91425" spcFirstLastPara="1" rIns="91425" wrap="square" tIns="91425">
                            <a:noAutofit/>
                          </wps:bodyPr>
                        </wps:wsp>
                        <wps:wsp>
                          <wps:cNvSpPr/>
                          <wps:cNvPr id="32" name="Shape 32"/>
                          <wps:spPr>
                            <a:xfrm>
                              <a:off x="127000" y="2577754"/>
                              <a:ext cx="2889885" cy="628650"/>
                            </a:xfrm>
                            <a:prstGeom prst="rect">
                              <a:avLst/>
                            </a:prstGeom>
                            <a:solidFill>
                              <a:srgbClr val="B8E7FC"/>
                            </a:solidFill>
                            <a:ln cap="flat" cmpd="sng" w="25400">
                              <a:solidFill>
                                <a:srgbClr val="08A5EF"/>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Отрицательный результат </w:t>
                                </w:r>
                                <w:r w:rsidDel="00000000" w:rsidR="00000000" w:rsidRPr="00000000">
                                  <w:rPr>
                                    <w:rFonts w:ascii="Calibri" w:cs="Calibri" w:eastAsia="Calibri" w:hAnsi="Calibri"/>
                                    <w:b w:val="1"/>
                                    <w:i w:val="0"/>
                                    <w:smallCaps w:val="0"/>
                                    <w:strike w:val="0"/>
                                    <w:color w:val="000000"/>
                                    <w:sz w:val="18"/>
                                    <w:vertAlign w:val="baseline"/>
                                  </w:rPr>
                                  <w:t xml:space="preserve">Т2 (Т1+; Т2-)</w:t>
                                </w:r>
                              </w:p>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Повторить исследование из той же сыворотки</w:t>
                                </w:r>
                              </w:p>
                            </w:txbxContent>
                          </wps:txbx>
                          <wps:bodyPr anchorCtr="0" anchor="ctr" bIns="45700" lIns="91425" spcFirstLastPara="1" rIns="91425" wrap="square" tIns="45700">
                            <a:noAutofit/>
                          </wps:bodyPr>
                        </wps:wsp>
                        <wps:wsp>
                          <wps:cNvSpPr/>
                          <wps:cNvPr id="33" name="Shape 33"/>
                          <wps:spPr>
                            <a:xfrm>
                              <a:off x="114300" y="1657350"/>
                              <a:ext cx="5638800" cy="779033"/>
                            </a:xfrm>
                            <a:prstGeom prst="rect">
                              <a:avLst/>
                            </a:prstGeom>
                            <a:solidFill>
                              <a:srgbClr val="D5EAAE"/>
                            </a:solidFill>
                            <a:ln cap="flat" cmpd="sng" w="25400">
                              <a:solidFill>
                                <a:srgbClr val="C1DF87"/>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Исследование нового образца сыворотки крови пациента, если Т1 – ЭТ, или исследование того же образца сыворотки, если Т1 – ИФА. Исследование проводится методом ИФА в диагностической системе другого производителя (Т2)</w:t>
                                </w:r>
                              </w:p>
                            </w:txbxContent>
                          </wps:txbx>
                          <wps:bodyPr anchorCtr="0" anchor="ctr" bIns="45700" lIns="91425" spcFirstLastPara="1" rIns="91425" wrap="square" tIns="45700">
                            <a:noAutofit/>
                          </wps:bodyPr>
                        </wps:wsp>
                        <wps:wsp>
                          <wps:cNvSpPr/>
                          <wps:cNvPr id="34" name="Shape 34"/>
                          <wps:spPr>
                            <a:xfrm>
                              <a:off x="3333750" y="2582329"/>
                              <a:ext cx="2438400" cy="727214"/>
                            </a:xfrm>
                            <a:prstGeom prst="rect">
                              <a:avLst/>
                            </a:prstGeom>
                            <a:solidFill>
                              <a:srgbClr val="FFC000"/>
                            </a:solid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Положительный результат </w:t>
                                </w:r>
                                <w:r w:rsidDel="00000000" w:rsidR="00000000" w:rsidRPr="00000000">
                                  <w:rPr>
                                    <w:rFonts w:ascii="Calibri" w:cs="Calibri" w:eastAsia="Calibri" w:hAnsi="Calibri"/>
                                    <w:b w:val="1"/>
                                    <w:i w:val="0"/>
                                    <w:smallCaps w:val="0"/>
                                    <w:strike w:val="0"/>
                                    <w:color w:val="000000"/>
                                    <w:sz w:val="18"/>
                                    <w:vertAlign w:val="baseline"/>
                                  </w:rPr>
                                  <w:t xml:space="preserve">Т2 (Т1+;Т2+)</w:t>
                                </w:r>
                              </w:p>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Отправить в РЦ СПИД/ГЦПБС/ОЦПБС на подтверждение</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203200</wp:posOffset>
                </wp:positionV>
                <wp:extent cx="5940425" cy="5773420"/>
                <wp:effectExtent b="0" l="0" r="0" t="0"/>
                <wp:wrapTopAndBottom distB="0" distT="0"/>
                <wp:docPr id="2" name="image8.png"/>
                <a:graphic>
                  <a:graphicData uri="http://schemas.openxmlformats.org/drawingml/2006/picture">
                    <pic:pic>
                      <pic:nvPicPr>
                        <pic:cNvPr id="0" name="image8.png"/>
                        <pic:cNvPicPr preferRelativeResize="0"/>
                      </pic:nvPicPr>
                      <pic:blipFill>
                        <a:blip r:embed="rId36"/>
                        <a:srcRect/>
                        <a:stretch>
                          <a:fillRect/>
                        </a:stretch>
                      </pic:blipFill>
                      <pic:spPr>
                        <a:xfrm>
                          <a:off x="0" y="0"/>
                          <a:ext cx="5940425" cy="5773420"/>
                        </a:xfrm>
                        <a:prstGeom prst="rect"/>
                        <a:ln/>
                      </pic:spPr>
                    </pic:pic>
                  </a:graphicData>
                </a:graphic>
              </wp:anchor>
            </w:drawing>
          </mc:Fallback>
        </mc:AlternateContent>
      </w:r>
    </w:p>
    <w:p w:rsidR="00000000" w:rsidDel="00000000" w:rsidP="00000000" w:rsidRDefault="00000000" w:rsidRPr="00000000" w14:paraId="00000121">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Существенным отличием рекомендаций ВОЗ и национальных протоколов по диагностике ВИЧ является то, что положительный результат теста по околодесневому транссудату фактически является скрининговым и не входит в общий алгоритм тестирования. Таким образом, постановка диагноза ВИЧ осуществляется минимум в 4 этапа и количество подтверждающих тестов выше рекомендованных ВОЗ. </w:t>
      </w:r>
    </w:p>
    <w:p w:rsidR="00000000" w:rsidDel="00000000" w:rsidP="00000000" w:rsidRDefault="00000000" w:rsidRPr="00000000" w14:paraId="0000012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действующий ПЖВМИ включены только тест системы для определения антител к вирусу иммунодефицита человека (набор реагентов, картридж, тест полоска). То есть фактически, туда можно отнести и ЭТ и ИФА тест системы, но только те, которые нацелены на определение антител. В настоящее время, достаточно активно применяются тест системы четвертого поколения, которые помимо антител определяют антиген в крови. Применение данных тест систем позволяет ставить диагноз ВИЧ на более ранних сроках инфицирования. Соответственно в новую редакцию ПЖВЛС необходимо включение диагностических тест систем для определения АТ и АГ в крови, сыворотке, плазме. Кроме этого, более широкое применение получают тест системы для диагностики ВИЧ по окодесневому транссудату. Соответственно, данные экспресс-тесты также необходимо включать в ПЖВМИ.</w:t>
      </w:r>
    </w:p>
    <w:p w:rsidR="00000000" w:rsidDel="00000000" w:rsidP="00000000" w:rsidRDefault="00000000" w:rsidRPr="00000000" w14:paraId="00000124">
      <w:pPr>
        <w:pStyle w:val="Heading1"/>
        <w:rPr>
          <w:rFonts w:ascii="Times New Roman" w:cs="Times New Roman" w:eastAsia="Times New Roman" w:hAnsi="Times New Roman"/>
          <w:b w:val="1"/>
          <w:sz w:val="24"/>
          <w:szCs w:val="24"/>
        </w:rPr>
      </w:pPr>
      <w:bookmarkStart w:colFirst="0" w:colLast="0" w:name="_heading=h.2s8eyo1" w:id="9"/>
      <w:bookmarkEnd w:id="9"/>
      <w:r w:rsidDel="00000000" w:rsidR="00000000" w:rsidRPr="00000000">
        <w:rPr>
          <w:rFonts w:ascii="Times New Roman" w:cs="Times New Roman" w:eastAsia="Times New Roman" w:hAnsi="Times New Roman"/>
          <w:b w:val="1"/>
          <w:sz w:val="24"/>
          <w:szCs w:val="24"/>
          <w:rtl w:val="0"/>
        </w:rPr>
        <w:t xml:space="preserve">Лечение ВИЧ</w:t>
      </w:r>
    </w:p>
    <w:p w:rsidR="00000000" w:rsidDel="00000000" w:rsidP="00000000" w:rsidRDefault="00000000" w:rsidRPr="00000000" w14:paraId="00000125">
      <w:pPr>
        <w:pStyle w:val="Heading2"/>
        <w:rPr>
          <w:rFonts w:ascii="Times New Roman" w:cs="Times New Roman" w:eastAsia="Times New Roman" w:hAnsi="Times New Roman"/>
          <w:sz w:val="24"/>
          <w:szCs w:val="24"/>
        </w:rPr>
      </w:pPr>
      <w:bookmarkStart w:colFirst="0" w:colLast="0" w:name="_heading=h.17dp8vu" w:id="10"/>
      <w:bookmarkEnd w:id="10"/>
      <w:r w:rsidDel="00000000" w:rsidR="00000000" w:rsidRPr="00000000">
        <w:rPr>
          <w:rFonts w:ascii="Times New Roman" w:cs="Times New Roman" w:eastAsia="Times New Roman" w:hAnsi="Times New Roman"/>
          <w:sz w:val="24"/>
          <w:szCs w:val="24"/>
          <w:rtl w:val="0"/>
        </w:rPr>
        <w:t xml:space="preserve">Рекомендации ВОЗ</w:t>
      </w:r>
    </w:p>
    <w:p w:rsidR="00000000" w:rsidDel="00000000" w:rsidP="00000000" w:rsidRDefault="00000000" w:rsidRPr="00000000" w14:paraId="0000012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2016 году ВОЗ настоятельно рекомендовала начинать АРТ всем взрослым, живущим с ВИЧ, независимо от клинической стадии заболевания и при любом количестве клеток. Начинать терапию было рекомендовано в течении семи дней или в день постановки диагноза. </w:t>
      </w:r>
    </w:p>
    <w:p w:rsidR="00000000" w:rsidDel="00000000" w:rsidP="00000000" w:rsidRDefault="00000000" w:rsidRPr="00000000" w14:paraId="0000012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качестве предпочтительного варианта лечения первой линии для взрослых и подростков, рекомендован долутегравир с НИОТ основой. Для младенцев и детей также рекомендован долутегравир, но с меньшей одобренной дозировкой. Эфавиренз в низкой дозировке (400 мг), в сочетании с НИОТ основой рекомендуется в качестве альтернативного режима первой линии. Схемы на основе ралтегравира рекомендуются в качестве предпочтительного лечения для новорожденных.</w:t>
      </w:r>
    </w:p>
    <w:p w:rsidR="00000000" w:rsidDel="00000000" w:rsidP="00000000" w:rsidRDefault="00000000" w:rsidRPr="00000000" w14:paraId="00000128">
      <w:pPr>
        <w:spacing w:line="240" w:lineRule="auto"/>
        <w:ind w:firstLine="426"/>
        <w:jc w:val="both"/>
        <w:rPr>
          <w:rFonts w:ascii="Times New Roman" w:cs="Times New Roman" w:eastAsia="Times New Roman" w:hAnsi="Times New Roman"/>
          <w:sz w:val="24"/>
          <w:szCs w:val="24"/>
        </w:rPr>
      </w:pPr>
      <w:r w:rsidDel="00000000" w:rsidR="00000000" w:rsidRPr="00000000">
        <w:rPr>
          <w:rtl w:val="0"/>
        </w:rPr>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2409"/>
        <w:gridCol w:w="1985"/>
        <w:gridCol w:w="3402"/>
        <w:tblGridChange w:id="0">
          <w:tblGrid>
            <w:gridCol w:w="1555"/>
            <w:gridCol w:w="2409"/>
            <w:gridCol w:w="1985"/>
            <w:gridCol w:w="3402"/>
          </w:tblGrid>
        </w:tblGridChange>
      </w:tblGrid>
      <w:tr>
        <w:trPr>
          <w:cantSplit w:val="0"/>
          <w:tblHeader w:val="0"/>
        </w:trPr>
        <w:tc>
          <w:tcPr/>
          <w:p w:rsidR="00000000" w:rsidDel="00000000" w:rsidP="00000000" w:rsidRDefault="00000000" w:rsidRPr="00000000" w14:paraId="000001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Население</w:t>
            </w:r>
          </w:p>
        </w:tc>
        <w:tc>
          <w:tcPr/>
          <w:p w:rsidR="00000000" w:rsidDel="00000000" w:rsidP="00000000" w:rsidRDefault="00000000" w:rsidRPr="00000000" w14:paraId="000001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Предпочтительная схема первой линии</w:t>
            </w:r>
          </w:p>
        </w:tc>
        <w:tc>
          <w:tcPr/>
          <w:p w:rsidR="00000000" w:rsidDel="00000000" w:rsidP="00000000" w:rsidRDefault="00000000" w:rsidRPr="00000000" w14:paraId="0000012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Альтернативная схема первой линии</w:t>
            </w:r>
          </w:p>
        </w:tc>
        <w:tc>
          <w:tcPr/>
          <w:p w:rsidR="00000000" w:rsidDel="00000000" w:rsidP="00000000" w:rsidRDefault="00000000" w:rsidRPr="00000000" w14:paraId="000001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Особые обстоятельства</w:t>
            </w:r>
          </w:p>
        </w:tc>
      </w:tr>
      <w:tr>
        <w:trPr>
          <w:cantSplit w:val="0"/>
          <w:tblHeader w:val="0"/>
        </w:trPr>
        <w:tc>
          <w:tcPr/>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Взрослые и подростки</w:t>
            </w:r>
          </w:p>
        </w:tc>
        <w:tc>
          <w:tcPr/>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(или FTC) + DTG</w:t>
            </w:r>
          </w:p>
        </w:tc>
        <w:tc>
          <w:tcPr/>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 EFV 400 мг</w:t>
            </w:r>
          </w:p>
        </w:tc>
        <w:tc>
          <w:tcPr/>
          <w:p w:rsidR="00000000" w:rsidDel="00000000" w:rsidP="00000000" w:rsidRDefault="00000000" w:rsidRPr="00000000" w14:paraId="0000013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(или FTC) + EFV 600</w:t>
            </w:r>
          </w:p>
          <w:p w:rsidR="00000000" w:rsidDel="00000000" w:rsidP="00000000" w:rsidRDefault="00000000" w:rsidRPr="00000000" w14:paraId="0000013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EFV 600</w:t>
            </w:r>
          </w:p>
          <w:p w:rsidR="00000000" w:rsidDel="00000000" w:rsidP="00000000" w:rsidRDefault="00000000" w:rsidRPr="00000000" w14:paraId="0000013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(или FTC) + PI/r</w:t>
            </w:r>
          </w:p>
          <w:p w:rsidR="00000000" w:rsidDel="00000000" w:rsidP="00000000" w:rsidRDefault="00000000" w:rsidRPr="00000000" w14:paraId="0000013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(или FTC) + RAL</w:t>
            </w:r>
          </w:p>
          <w:p w:rsidR="00000000" w:rsidDel="00000000" w:rsidP="00000000" w:rsidRDefault="00000000" w:rsidRPr="00000000" w14:paraId="0000013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 + 3TC (или FTC) + DTG</w:t>
            </w:r>
          </w:p>
          <w:p w:rsidR="00000000" w:rsidDel="00000000" w:rsidP="00000000" w:rsidRDefault="00000000" w:rsidRPr="00000000" w14:paraId="0000013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(или FTC) + DTG</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(или FTC) + PI/r</w:t>
            </w:r>
          </w:p>
        </w:tc>
      </w:tr>
      <w:tr>
        <w:trPr>
          <w:cantSplit w:val="0"/>
          <w:tblHeader w:val="0"/>
        </w:trPr>
        <w:tc>
          <w:tcPr/>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Дети</w:t>
            </w:r>
          </w:p>
        </w:tc>
        <w:tc>
          <w:tcPr/>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DTG</w:t>
            </w:r>
          </w:p>
        </w:tc>
        <w:tc>
          <w:tcPr/>
          <w:p w:rsidR="00000000" w:rsidDel="00000000" w:rsidP="00000000" w:rsidRDefault="00000000" w:rsidRPr="00000000" w14:paraId="0000013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LPV/r</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 + 3TC (или FTC) + DTG</w:t>
            </w:r>
          </w:p>
        </w:tc>
        <w:tc>
          <w:tcPr/>
          <w:p w:rsidR="00000000" w:rsidDel="00000000" w:rsidP="00000000" w:rsidRDefault="00000000" w:rsidRPr="00000000" w14:paraId="0000013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EFV (или NVP)</w:t>
            </w:r>
          </w:p>
          <w:p w:rsidR="00000000" w:rsidDel="00000000" w:rsidP="00000000" w:rsidRDefault="00000000" w:rsidRPr="00000000" w14:paraId="0000013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RAL</w:t>
            </w:r>
          </w:p>
          <w:p w:rsidR="00000000" w:rsidDel="00000000" w:rsidP="00000000" w:rsidRDefault="00000000" w:rsidRPr="00000000" w14:paraId="0000013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EFV (или NVP)</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LPV/r</w:t>
            </w:r>
          </w:p>
        </w:tc>
      </w:tr>
      <w:tr>
        <w:trPr>
          <w:cantSplit w:val="0"/>
          <w:tblHeader w:val="0"/>
        </w:trPr>
        <w:tc>
          <w:tcPr/>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Новорожденные</w:t>
            </w:r>
          </w:p>
        </w:tc>
        <w:tc>
          <w:tcPr/>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AZT(или ABC) + 3TC + RAL</w:t>
            </w:r>
          </w:p>
        </w:tc>
        <w:tc>
          <w:tcPr/>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NVP</w:t>
            </w:r>
          </w:p>
        </w:tc>
        <w:tc>
          <w:tcPr/>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LPV/r</w:t>
            </w:r>
          </w:p>
        </w:tc>
      </w:tr>
    </w:tbl>
    <w:p w:rsidR="00000000" w:rsidDel="00000000" w:rsidP="00000000" w:rsidRDefault="00000000" w:rsidRPr="00000000" w14:paraId="00000143">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детей, ранее начавших принимать лечение, при переходе на новые схемы лечения рекомендовано принимать ABC + 3TC + DTG (если вес ребенка менее 30 кг) и TLD (если вес ребенка более 30 кг).</w:t>
      </w:r>
    </w:p>
    <w:p w:rsidR="00000000" w:rsidDel="00000000" w:rsidP="00000000" w:rsidRDefault="00000000" w:rsidRPr="00000000" w14:paraId="00000145">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line="240" w:lineRule="auto"/>
        <w:ind w:firstLine="426"/>
        <w:jc w:val="both"/>
        <w:rPr>
          <w:rFonts w:ascii="Times New Roman" w:cs="Times New Roman" w:eastAsia="Times New Roman" w:hAnsi="Times New Roman"/>
          <w:sz w:val="24"/>
          <w:szCs w:val="24"/>
        </w:rPr>
      </w:pPr>
      <w:r w:rsidDel="00000000" w:rsidR="00000000" w:rsidRPr="00000000">
        <w:rPr>
          <w:rtl w:val="0"/>
        </w:rPr>
      </w:r>
    </w:p>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6"/>
        <w:gridCol w:w="2336"/>
        <w:gridCol w:w="2336"/>
        <w:gridCol w:w="2337"/>
        <w:tblGridChange w:id="0">
          <w:tblGrid>
            <w:gridCol w:w="2336"/>
            <w:gridCol w:w="2336"/>
            <w:gridCol w:w="2336"/>
            <w:gridCol w:w="2337"/>
          </w:tblGrid>
        </w:tblGridChange>
      </w:tblGrid>
      <w:tr>
        <w:trPr>
          <w:cantSplit w:val="0"/>
          <w:tblHeader w:val="0"/>
        </w:trPr>
        <w:tc>
          <w:tcPr/>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Текущий режим</w:t>
            </w:r>
          </w:p>
        </w:tc>
        <w:tc>
          <w:tcPr/>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 ребенка</w:t>
            </w:r>
          </w:p>
        </w:tc>
        <w:tc>
          <w:tcPr/>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Оптимальный режим перехода</w:t>
            </w:r>
          </w:p>
        </w:tc>
        <w:tc>
          <w:tcPr/>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Соображения </w:t>
            </w:r>
          </w:p>
        </w:tc>
      </w:tr>
      <w:tr>
        <w:trPr>
          <w:cantSplit w:val="0"/>
          <w:tblHeader w:val="0"/>
        </w:trPr>
        <w:tc>
          <w:tcPr>
            <w:vMerge w:val="restart"/>
          </w:tcPr>
          <w:p w:rsidR="00000000" w:rsidDel="00000000" w:rsidP="00000000" w:rsidRDefault="00000000" w:rsidRPr="00000000" w14:paraId="0000014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NVP</w:t>
            </w:r>
          </w:p>
          <w:p w:rsidR="00000000" w:rsidDel="00000000" w:rsidP="00000000" w:rsidRDefault="00000000" w:rsidRPr="00000000" w14:paraId="0000014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EFV</w:t>
            </w:r>
          </w:p>
          <w:p w:rsidR="00000000" w:rsidDel="00000000" w:rsidP="00000000" w:rsidRDefault="00000000" w:rsidRPr="00000000" w14:paraId="0000014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NVP</w:t>
            </w:r>
          </w:p>
          <w:p w:rsidR="00000000" w:rsidDel="00000000" w:rsidP="00000000" w:rsidRDefault="00000000" w:rsidRPr="00000000" w14:paraId="0000014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EFV</w:t>
            </w:r>
          </w:p>
          <w:p w:rsidR="00000000" w:rsidDel="00000000" w:rsidP="00000000" w:rsidRDefault="00000000" w:rsidRPr="00000000" w14:paraId="0000014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LPV/r</w:t>
            </w:r>
          </w:p>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LPV/r</w:t>
            </w:r>
          </w:p>
        </w:tc>
        <w:tc>
          <w:tcPr/>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30 кг</w:t>
            </w:r>
          </w:p>
        </w:tc>
        <w:tc>
          <w:tcPr/>
          <w:p w:rsidR="00000000" w:rsidDel="00000000" w:rsidP="00000000" w:rsidRDefault="00000000" w:rsidRPr="00000000" w14:paraId="000001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DTG</w:t>
            </w:r>
          </w:p>
        </w:tc>
        <w:tc>
          <w:tcPr/>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весе более 3 кг и возрасте старше 4 недель.</w:t>
            </w:r>
          </w:p>
        </w:tc>
      </w:tr>
      <w:tr>
        <w:trPr>
          <w:cantSplit w:val="0"/>
          <w:tblHeader w:val="0"/>
        </w:trPr>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30 кг</w:t>
            </w:r>
          </w:p>
        </w:tc>
        <w:tc>
          <w:tcPr/>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TLD</w:t>
            </w:r>
          </w:p>
        </w:tc>
        <w:tc>
          <w:tcPr/>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8">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ЛЖВ, у которых схемы на основе двух НИОТ без долутегравира не эффективны, рекомендовано включение долутегравира с оптимизированным НИОТ. Использование долутегравира в сочетании с оптимизированными НИОТ является предпочтительным и рекомендуется в качестве эффективной практики. Зидовудин и ламивудин рекомендуется использовать в качестве НИОТ основы в схемах второй линии, если применение тенофовира ламивудина (или эмтрицитабина) в схемах первой линии были не эффективны. Или наоборот. При этом использование тенофовира, ламивудина (или эмтрицитабина) и долутегравира в схемах лечения второго ряда после отказа от комбинации тенофовира, ламивудина (или эмтрицитабина) и эфавиренза может иметь программные преимущества. Устойчивость вируса к тенофовиру и ламивудину распространена среди людей, у которых АРТ на основе ННИОТ не эффективна. До двух трети ЛЖВ имеют вирусную устойчивость к тенофовиру, а подавляющее большинство имеют устойчивость к ламивудину.</w:t>
      </w:r>
    </w:p>
    <w:p w:rsidR="00000000" w:rsidDel="00000000" w:rsidP="00000000" w:rsidRDefault="00000000" w:rsidRPr="00000000" w14:paraId="0000015A">
      <w:pPr>
        <w:spacing w:line="240" w:lineRule="auto"/>
        <w:ind w:firstLine="426"/>
        <w:jc w:val="both"/>
        <w:rPr>
          <w:rFonts w:ascii="Times New Roman" w:cs="Times New Roman" w:eastAsia="Times New Roman" w:hAnsi="Times New Roman"/>
          <w:sz w:val="24"/>
          <w:szCs w:val="24"/>
        </w:rPr>
      </w:pPr>
      <w:r w:rsidDel="00000000" w:rsidR="00000000" w:rsidRPr="00000000">
        <w:rPr>
          <w:rtl w:val="0"/>
        </w:rPr>
      </w:r>
    </w:p>
    <w:tbl>
      <w:tblPr>
        <w:tblStyle w:val="Table5"/>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2533"/>
        <w:gridCol w:w="2618"/>
        <w:gridCol w:w="2645"/>
        <w:tblGridChange w:id="0">
          <w:tblGrid>
            <w:gridCol w:w="1555"/>
            <w:gridCol w:w="2533"/>
            <w:gridCol w:w="2618"/>
            <w:gridCol w:w="2645"/>
          </w:tblGrid>
        </w:tblGridChange>
      </w:tblGrid>
      <w:tr>
        <w:trPr>
          <w:cantSplit w:val="0"/>
          <w:trHeight w:val="794" w:hRule="atLeast"/>
          <w:tblHeader w:val="0"/>
        </w:trPr>
        <w:tc>
          <w:tcPr>
            <w:vAlign w:val="center"/>
          </w:tcPr>
          <w:p w:rsidR="00000000" w:rsidDel="00000000" w:rsidP="00000000" w:rsidRDefault="00000000" w:rsidRPr="00000000" w14:paraId="000001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Население</w:t>
            </w:r>
          </w:p>
        </w:tc>
        <w:tc>
          <w:tcPr>
            <w:vAlign w:val="center"/>
          </w:tcPr>
          <w:p w:rsidR="00000000" w:rsidDel="00000000" w:rsidP="00000000" w:rsidRDefault="00000000" w:rsidRPr="00000000" w14:paraId="0000015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Неудачная схема первой линии</w:t>
            </w:r>
          </w:p>
        </w:tc>
        <w:tc>
          <w:tcPr>
            <w:vAlign w:val="center"/>
          </w:tcPr>
          <w:p w:rsidR="00000000" w:rsidDel="00000000" w:rsidP="00000000" w:rsidRDefault="00000000" w:rsidRPr="00000000" w14:paraId="000001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Предпочтительная схема второй линии</w:t>
            </w:r>
          </w:p>
        </w:tc>
        <w:tc>
          <w:tcPr>
            <w:vAlign w:val="center"/>
          </w:tcPr>
          <w:p w:rsidR="00000000" w:rsidDel="00000000" w:rsidP="00000000" w:rsidRDefault="00000000" w:rsidRPr="00000000" w14:paraId="0000015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Альтернативная схема второй линии</w:t>
            </w:r>
          </w:p>
        </w:tc>
      </w:tr>
      <w:tr>
        <w:trPr>
          <w:cantSplit w:val="0"/>
          <w:trHeight w:val="794" w:hRule="atLeast"/>
          <w:tblHeader w:val="0"/>
        </w:trPr>
        <w:tc>
          <w:tcPr>
            <w:vMerge w:val="restart"/>
          </w:tcPr>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Взрослы и подростки</w:t>
            </w:r>
          </w:p>
        </w:tc>
        <w:tc>
          <w:tcPr/>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(или FTC) + DTG</w:t>
            </w:r>
          </w:p>
        </w:tc>
        <w:tc>
          <w:tcPr/>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AZT+ 3TC + ATV/r (или LPV/r)</w:t>
            </w:r>
          </w:p>
        </w:tc>
        <w:tc>
          <w:tcPr/>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DRV/r</w:t>
            </w:r>
          </w:p>
        </w:tc>
      </w:tr>
      <w:tr>
        <w:trPr>
          <w:cantSplit w:val="0"/>
          <w:trHeight w:val="794" w:hRule="atLeast"/>
          <w:tblHeader w:val="0"/>
        </w:trPr>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(или FTC) + EFV (или NVP)</w:t>
            </w:r>
          </w:p>
        </w:tc>
        <w:tc>
          <w:tcPr/>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+3TC + DTG</w:t>
            </w:r>
          </w:p>
        </w:tc>
        <w:tc>
          <w:tcPr/>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ATV/r (или LPV/r или DRV/r)</w:t>
            </w:r>
          </w:p>
        </w:tc>
      </w:tr>
      <w:tr>
        <w:trPr>
          <w:cantSplit w:val="0"/>
          <w:trHeight w:val="794" w:hRule="atLeast"/>
          <w:tblHeader w:val="0"/>
        </w:trPr>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+EFV (или NVP)</w:t>
            </w:r>
          </w:p>
        </w:tc>
        <w:tc>
          <w:tcPr/>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(или FTC) + DTG</w:t>
            </w:r>
          </w:p>
        </w:tc>
        <w:tc>
          <w:tcPr/>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+ 3TC (или FTC) + ATV/r (или LPV/r или DRV/r )</w:t>
            </w:r>
          </w:p>
        </w:tc>
      </w:tr>
      <w:tr>
        <w:trPr>
          <w:cantSplit w:val="0"/>
          <w:trHeight w:val="794" w:hRule="atLeast"/>
          <w:tblHeader w:val="0"/>
        </w:trPr>
        <w:tc>
          <w:tcPr>
            <w:vMerge w:val="restart"/>
          </w:tcPr>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Дети и новорожденные</w:t>
            </w:r>
          </w:p>
        </w:tc>
        <w:tc>
          <w:tcPr/>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DTG</w:t>
            </w:r>
          </w:p>
        </w:tc>
        <w:tc>
          <w:tcPr/>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AZT+ 3TC + LPV/r (или ATV/ r) </w:t>
            </w:r>
          </w:p>
        </w:tc>
        <w:tc>
          <w:tcPr/>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+3TC + DRV/r</w:t>
            </w:r>
          </w:p>
        </w:tc>
      </w:tr>
      <w:tr>
        <w:trPr>
          <w:cantSplit w:val="0"/>
          <w:trHeight w:val="794" w:hRule="atLeast"/>
          <w:tblHeader w:val="0"/>
        </w:trPr>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(или AZT) +3TC + LPV/r </w:t>
            </w:r>
          </w:p>
        </w:tc>
        <w:tc>
          <w:tcPr/>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(или ABC) + 3TC + DTG</w:t>
            </w:r>
          </w:p>
        </w:tc>
        <w:tc>
          <w:tcPr/>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(или ABC) +3TC + RAL</w:t>
            </w:r>
          </w:p>
        </w:tc>
      </w:tr>
      <w:tr>
        <w:trPr>
          <w:cantSplit w:val="0"/>
          <w:trHeight w:val="794" w:hRule="atLeast"/>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(или AZT) + 3TC + EFV </w:t>
            </w:r>
          </w:p>
        </w:tc>
        <w:tc>
          <w:tcPr/>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(или ABC) + 3TC + DTG</w:t>
            </w:r>
          </w:p>
        </w:tc>
        <w:tc>
          <w:tcPr/>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(или ABC) +3TC + LPV/r (или ATV/r)</w:t>
            </w:r>
          </w:p>
        </w:tc>
      </w:tr>
      <w:tr>
        <w:trPr>
          <w:cantSplit w:val="0"/>
          <w:trHeight w:val="794" w:hRule="atLeast"/>
          <w:tblHeader w:val="0"/>
        </w:trPr>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NVP </w:t>
            </w:r>
          </w:p>
        </w:tc>
        <w:tc>
          <w:tcPr/>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DTG</w:t>
            </w:r>
          </w:p>
        </w:tc>
        <w:tc>
          <w:tcPr/>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+ 3TC + LPV/r (или ATV/r)</w:t>
            </w:r>
          </w:p>
        </w:tc>
      </w:tr>
    </w:tbl>
    <w:p w:rsidR="00000000" w:rsidDel="00000000" w:rsidP="00000000" w:rsidRDefault="00000000" w:rsidRPr="00000000" w14:paraId="0000017B">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неудаче лечения схемами первой и второй линии, ВОЗ рекомендован следующий алгоритм замены препаратов. Схемы терапии третьего ряда должны включать новые препараты, с минимальным риском перекрестной резистентности к ранее применявшимся схемам, таким как НИОТ, ННИОТ и ИП второго поколения.</w:t>
      </w:r>
    </w:p>
    <w:p w:rsidR="00000000" w:rsidDel="00000000" w:rsidP="00000000" w:rsidRDefault="00000000" w:rsidRPr="00000000" w14:paraId="0000017D">
      <w:pPr>
        <w:spacing w:line="240" w:lineRule="auto"/>
        <w:ind w:firstLine="426"/>
        <w:jc w:val="both"/>
        <w:rPr>
          <w:rFonts w:ascii="Times New Roman" w:cs="Times New Roman" w:eastAsia="Times New Roman" w:hAnsi="Times New Roman"/>
          <w:sz w:val="24"/>
          <w:szCs w:val="24"/>
        </w:rPr>
      </w:pPr>
      <w:r w:rsidDel="00000000" w:rsidR="00000000" w:rsidRPr="00000000">
        <w:rPr>
          <w:rtl w:val="0"/>
        </w:rPr>
      </w:r>
    </w:p>
    <w:tbl>
      <w:tblPr>
        <w:tblStyle w:val="Table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6"/>
        <w:gridCol w:w="2054"/>
        <w:gridCol w:w="1984"/>
        <w:gridCol w:w="2971"/>
        <w:tblGridChange w:id="0">
          <w:tblGrid>
            <w:gridCol w:w="2336"/>
            <w:gridCol w:w="2054"/>
            <w:gridCol w:w="1984"/>
            <w:gridCol w:w="2971"/>
          </w:tblGrid>
        </w:tblGridChange>
      </w:tblGrid>
      <w:tr>
        <w:trPr>
          <w:cantSplit w:val="0"/>
          <w:trHeight w:val="964" w:hRule="atLeast"/>
          <w:tblHeader w:val="0"/>
        </w:trPr>
        <w:tc>
          <w:tcPr>
            <w:vAlign w:val="center"/>
          </w:tcPr>
          <w:p w:rsidR="00000000" w:rsidDel="00000000" w:rsidP="00000000" w:rsidRDefault="00000000" w:rsidRPr="00000000" w14:paraId="0000017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Население</w:t>
            </w:r>
          </w:p>
        </w:tc>
        <w:tc>
          <w:tcPr>
            <w:vAlign w:val="center"/>
          </w:tcPr>
          <w:p w:rsidR="00000000" w:rsidDel="00000000" w:rsidP="00000000" w:rsidRDefault="00000000" w:rsidRPr="00000000" w14:paraId="0000017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Схема лечения первой линии</w:t>
            </w:r>
          </w:p>
        </w:tc>
        <w:tc>
          <w:tcPr>
            <w:vAlign w:val="center"/>
          </w:tcPr>
          <w:p w:rsidR="00000000" w:rsidDel="00000000" w:rsidP="00000000" w:rsidRDefault="00000000" w:rsidRPr="00000000" w14:paraId="0000018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Схема лечения второй линии</w:t>
            </w:r>
          </w:p>
        </w:tc>
        <w:tc>
          <w:tcPr>
            <w:vAlign w:val="center"/>
          </w:tcPr>
          <w:p w:rsidR="00000000" w:rsidDel="00000000" w:rsidP="00000000" w:rsidRDefault="00000000" w:rsidRPr="00000000" w14:paraId="000001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Схема лечения третьей линии</w:t>
            </w:r>
          </w:p>
        </w:tc>
      </w:tr>
      <w:tr>
        <w:trPr>
          <w:cantSplit w:val="0"/>
          <w:trHeight w:val="964" w:hRule="atLeast"/>
          <w:tblHeader w:val="0"/>
        </w:trPr>
        <w:tc>
          <w:tcPr>
            <w:vMerge w:val="restart"/>
          </w:tcPr>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Взрослые и подростки</w:t>
            </w:r>
          </w:p>
        </w:tc>
        <w:tc>
          <w:tcPr>
            <w:vMerge w:val="restart"/>
          </w:tcPr>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DTG</w:t>
            </w:r>
          </w:p>
        </w:tc>
        <w:tc>
          <w:tcPr/>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ATV/r или LPV/r</w:t>
            </w:r>
          </w:p>
        </w:tc>
        <w:tc>
          <w:tcPr/>
          <w:p w:rsidR="00000000" w:rsidDel="00000000" w:rsidP="00000000" w:rsidRDefault="00000000" w:rsidRPr="00000000" w14:paraId="0000018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+ 1–2 НИОТ ± DTG</w:t>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Оптимизировать схему, используя профиль генотипа (если в схеме второй линии использовался LPV)</w:t>
            </w:r>
          </w:p>
        </w:tc>
      </w:tr>
      <w:tr>
        <w:trPr>
          <w:cantSplit w:val="0"/>
          <w:trHeight w:val="964" w:hRule="atLeast"/>
          <w:tblHeader w:val="0"/>
        </w:trPr>
        <w:tc>
          <w:tcPr>
            <w:vMerge w:val="continue"/>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DRV/r</w:t>
            </w:r>
          </w:p>
        </w:tc>
        <w:tc>
          <w:tcPr/>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Оптимизировать схему лечения, используя профиль генотипа</w:t>
            </w:r>
          </w:p>
        </w:tc>
      </w:tr>
      <w:tr>
        <w:trPr>
          <w:cantSplit w:val="0"/>
          <w:trHeight w:val="964" w:hRule="atLeast"/>
          <w:tblHeader w:val="0"/>
        </w:trPr>
        <w:tc>
          <w:tcPr>
            <w:vMerge w:val="continue"/>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EFV</w:t>
            </w:r>
          </w:p>
        </w:tc>
        <w:tc>
          <w:tcPr/>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DTG</w:t>
            </w:r>
          </w:p>
        </w:tc>
        <w:tc>
          <w:tcPr/>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(ATV/r, DRV/r or LPV/r) ± DTG</w:t>
            </w:r>
          </w:p>
        </w:tc>
      </w:tr>
      <w:tr>
        <w:trPr>
          <w:cantSplit w:val="0"/>
          <w:trHeight w:val="964" w:hRule="atLeast"/>
          <w:tblHeader w:val="0"/>
        </w:trPr>
        <w:tc>
          <w:tcPr>
            <w:vMerge w:val="restart"/>
          </w:tcPr>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Дети</w:t>
            </w:r>
          </w:p>
        </w:tc>
        <w:tc>
          <w:tcPr/>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DTG</w:t>
            </w:r>
          </w:p>
        </w:tc>
        <w:tc>
          <w:tcPr/>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LPV/r (или ATV/r)</w:t>
            </w:r>
          </w:p>
        </w:tc>
        <w:tc>
          <w:tcPr/>
          <w:p w:rsidR="00000000" w:rsidDel="00000000" w:rsidP="00000000" w:rsidRDefault="00000000" w:rsidRPr="00000000" w14:paraId="0000019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+ 1–2 НИОТ ± DTG</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Оптимизировать схему лечения, используя профиль генотипа для детей младше 3-х лет.</w:t>
            </w:r>
          </w:p>
        </w:tc>
      </w:tr>
      <w:tr>
        <w:trPr>
          <w:cantSplit w:val="0"/>
          <w:trHeight w:val="964" w:hRule="atLeast"/>
          <w:tblHeader w:val="0"/>
        </w:trPr>
        <w:tc>
          <w:tcPr>
            <w:vMerge w:val="continue"/>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LPV/r</w:t>
            </w:r>
          </w:p>
        </w:tc>
        <w:tc>
          <w:tcPr/>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DTG</w:t>
            </w:r>
          </w:p>
        </w:tc>
        <w:tc>
          <w:tcPr/>
          <w:p w:rsidR="00000000" w:rsidDel="00000000" w:rsidP="00000000" w:rsidRDefault="00000000" w:rsidRPr="00000000" w14:paraId="0000019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+ 1–2 НИОТ ± DTG</w:t>
            </w:r>
          </w:p>
          <w:p w:rsidR="00000000" w:rsidDel="00000000" w:rsidP="00000000" w:rsidRDefault="00000000" w:rsidRPr="00000000" w14:paraId="000001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Оптимизировать схему лечения, используя профиль генотипа для детей младше 3-х лет.</w:t>
            </w:r>
          </w:p>
        </w:tc>
      </w:tr>
      <w:tr>
        <w:trPr>
          <w:cantSplit w:val="0"/>
          <w:trHeight w:val="964" w:hRule="atLeast"/>
          <w:tblHeader w:val="0"/>
        </w:trPr>
        <w:tc>
          <w:tcPr>
            <w:vMerge w:val="continue"/>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ННИОТ</w:t>
            </w:r>
          </w:p>
        </w:tc>
        <w:tc>
          <w:tcPr/>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DTG</w:t>
            </w:r>
          </w:p>
        </w:tc>
        <w:tc>
          <w:tcPr/>
          <w:p w:rsidR="00000000" w:rsidDel="00000000" w:rsidP="00000000" w:rsidRDefault="00000000" w:rsidRPr="00000000" w14:paraId="00000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(ATV/r, DRV/r или LPV/r) ± DTG</w:t>
            </w:r>
          </w:p>
        </w:tc>
      </w:tr>
    </w:tbl>
    <w:p w:rsidR="00000000" w:rsidDel="00000000" w:rsidP="00000000" w:rsidRDefault="00000000" w:rsidRPr="00000000" w14:paraId="0000019D">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целом, рекомендации ВОЗ основаны на применении долутегравира в сочетании с НИОТ основой как в схемах первой, так и второй линии. При этом обязательным условием является оптимизация НИОТ основы с целью сокращения перекрестной резистентности и повышения эффективности терапии.</w:t>
      </w:r>
    </w:p>
    <w:p w:rsidR="00000000" w:rsidDel="00000000" w:rsidP="00000000" w:rsidRDefault="00000000" w:rsidRPr="00000000" w14:paraId="0000019F">
      <w:pPr>
        <w:pStyle w:val="Heading2"/>
        <w:rPr>
          <w:rFonts w:ascii="Times New Roman" w:cs="Times New Roman" w:eastAsia="Times New Roman" w:hAnsi="Times New Roman"/>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4"/>
          <w:szCs w:val="24"/>
          <w:rtl w:val="0"/>
        </w:rPr>
        <w:t xml:space="preserve">Рекомендации по лечению ВИЧ Европейского клинического общества по СПИДу (EACS) 2022 год</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Европейское клиническое общество по СПИДу (EACS) от 2022 года также рекомендовало раннее начало терапии, вне зависимости от клинической стадии и уровня СD-4. При этом для ЛЖВ, только начинающих терапию, необходимо провести оценку готовности к лечению. Отличием Европейских рекомендаций от рекомендаций ВОЗ является отсутствие градации по линиям лечения и четких алгоритмов по замене одной схемы на другую. Рекомендуемые схемы лечения, основаны на комбинации 2 НИОТ и ИИ, 1 НИОТ и ИИ и 2 НИОТ и ННИОТ. В большинстве комбинаций они идут на основе долутегравира, биктегравира и ралтегравира для детей. Альтернативные схемы лечения основаны на применении 2 НИОТ и ННИОТ, а также на использовании 2 НИОТ и ИП бустированными ритонавиром и кобицистатом.  </w:t>
      </w:r>
    </w:p>
    <w:p w:rsidR="00000000" w:rsidDel="00000000" w:rsidP="00000000" w:rsidRDefault="00000000" w:rsidRPr="00000000" w14:paraId="000001A1">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after="0" w:line="240" w:lineRule="auto"/>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Рекомендованные и альтернативные схемы лечения ВИЧ Европейского клинического общества по СПИДу (EACS).</w:t>
      </w:r>
    </w:p>
    <w:p w:rsidR="00000000" w:rsidDel="00000000" w:rsidP="00000000" w:rsidRDefault="00000000" w:rsidRPr="00000000" w14:paraId="000001A3">
      <w:pPr>
        <w:spacing w:line="240" w:lineRule="auto"/>
        <w:ind w:firstLine="426"/>
        <w:jc w:val="both"/>
        <w:rPr>
          <w:rFonts w:ascii="Times New Roman" w:cs="Times New Roman" w:eastAsia="Times New Roman" w:hAnsi="Times New Roman"/>
          <w:sz w:val="24"/>
          <w:szCs w:val="24"/>
        </w:rPr>
      </w:pPr>
      <w:r w:rsidDel="00000000" w:rsidR="00000000" w:rsidRPr="00000000">
        <w:rPr>
          <w:rtl w:val="0"/>
        </w:rPr>
      </w:r>
    </w:p>
    <w:tbl>
      <w:tblPr>
        <w:tblStyle w:val="Table7"/>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708"/>
        <w:gridCol w:w="4814"/>
        <w:tblGridChange w:id="0">
          <w:tblGrid>
            <w:gridCol w:w="3823"/>
            <w:gridCol w:w="708"/>
            <w:gridCol w:w="4814"/>
          </w:tblGrid>
        </w:tblGridChange>
      </w:tblGrid>
      <w:tr>
        <w:trPr>
          <w:cantSplit w:val="0"/>
          <w:trHeight w:val="567" w:hRule="atLeast"/>
          <w:tblHeader w:val="0"/>
        </w:trPr>
        <w:tc>
          <w:tcPr>
            <w:vAlign w:val="center"/>
          </w:tcPr>
          <w:p w:rsidR="00000000" w:rsidDel="00000000" w:rsidP="00000000" w:rsidRDefault="00000000" w:rsidRPr="00000000" w14:paraId="000001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Рекомендованные схемы лечения</w:t>
            </w:r>
          </w:p>
        </w:tc>
        <w:tc>
          <w:tcPr>
            <w:vMerge w:val="restart"/>
            <w:tcBorders>
              <w:top w:color="000000" w:space="0" w:sz="0" w:val="nil"/>
              <w:bottom w:color="000000" w:space="0" w:sz="0" w:val="nil"/>
            </w:tcBorders>
            <w:vAlign w:val="center"/>
          </w:tcPr>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Альтернативные схемы лечения</w:t>
            </w:r>
          </w:p>
        </w:tc>
      </w:tr>
      <w:tr>
        <w:trPr>
          <w:cantSplit w:val="0"/>
          <w:trHeight w:val="567" w:hRule="atLeast"/>
          <w:tblHeader w:val="0"/>
        </w:trPr>
        <w:tc>
          <w:tcPr>
            <w:tcBorders>
              <w:top w:color="000000" w:space="0" w:sz="0" w:val="nil"/>
            </w:tcBorders>
            <w:vAlign w:val="center"/>
          </w:tcPr>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НИОТ + ИИ</w:t>
            </w:r>
          </w:p>
        </w:tc>
        <w:tc>
          <w:tcPr>
            <w:vMerge w:val="continue"/>
            <w:tcBorders>
              <w:top w:color="000000" w:space="0" w:sz="0" w:val="nil"/>
              <w:bottom w:color="000000" w:space="0" w:sz="0" w:val="nil"/>
            </w:tcBorders>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НИОТ + ННИОТ</w:t>
            </w:r>
          </w:p>
        </w:tc>
      </w:tr>
      <w:tr>
        <w:trPr>
          <w:cantSplit w:val="0"/>
          <w:trHeight w:val="567" w:hRule="atLeast"/>
          <w:tblHeader w:val="0"/>
        </w:trPr>
        <w:tc>
          <w:tcPr>
            <w:vAlign w:val="center"/>
          </w:tcPr>
          <w:p w:rsidR="00000000" w:rsidDel="00000000" w:rsidP="00000000" w:rsidRDefault="00000000" w:rsidRPr="00000000" w14:paraId="000001A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ABC/3TC + DTG </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ABC/3TC/DTG</w:t>
            </w:r>
          </w:p>
        </w:tc>
        <w:tc>
          <w:tcPr>
            <w:vMerge w:val="restart"/>
            <w:tcBorders>
              <w:top w:color="000000" w:space="0" w:sz="0" w:val="nil"/>
              <w:bottom w:color="000000" w:space="0" w:sz="0" w:val="nil"/>
            </w:tcBorders>
            <w:vAlign w:val="center"/>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TAF/FTC  </w:t>
            </w:r>
          </w:p>
        </w:tc>
      </w:tr>
      <w:tr>
        <w:trPr>
          <w:cantSplit w:val="0"/>
          <w:trHeight w:val="567" w:hRule="atLeast"/>
          <w:tblHeader w:val="0"/>
        </w:trPr>
        <w:tc>
          <w:tcPr>
            <w:vAlign w:val="center"/>
          </w:tcPr>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TAF/FTC/BIC</w:t>
            </w:r>
          </w:p>
        </w:tc>
        <w:tc>
          <w:tcPr>
            <w:vMerge w:val="continue"/>
            <w:tcBorders>
              <w:top w:color="000000" w:space="0" w:sz="0" w:val="nil"/>
              <w:bottom w:color="000000" w:space="0" w:sz="0" w:val="nil"/>
            </w:tcBorders>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TDF/XTC + EFV</w:t>
            </w:r>
          </w:p>
        </w:tc>
      </w:tr>
      <w:tr>
        <w:trPr>
          <w:cantSplit w:val="0"/>
          <w:trHeight w:val="567" w:hRule="atLeast"/>
          <w:tblHeader w:val="0"/>
        </w:trPr>
        <w:tc>
          <w:tcPr>
            <w:vAlign w:val="center"/>
          </w:tcPr>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TAF/FTC или TDF/XTC</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DTG</w:t>
            </w:r>
          </w:p>
        </w:tc>
        <w:tc>
          <w:tcPr>
            <w:vMerge w:val="continue"/>
            <w:tcBorders>
              <w:top w:color="000000" w:space="0" w:sz="0" w:val="nil"/>
              <w:bottom w:color="000000" w:space="0" w:sz="0" w:val="nil"/>
            </w:tcBorders>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TDF/FTC/EFV</w:t>
            </w:r>
          </w:p>
        </w:tc>
      </w:tr>
      <w:tr>
        <w:trPr>
          <w:cantSplit w:val="0"/>
          <w:trHeight w:val="567" w:hRule="atLeast"/>
          <w:tblHeader w:val="0"/>
        </w:trPr>
        <w:tc>
          <w:tcPr>
            <w:vAlign w:val="center"/>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TAF/FTC или TDF/XTC</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RAL </w:t>
            </w:r>
          </w:p>
        </w:tc>
        <w:tc>
          <w:tcPr>
            <w:vMerge w:val="continue"/>
            <w:tcBorders>
              <w:top w:color="000000" w:space="0" w:sz="0" w:val="nil"/>
              <w:bottom w:color="000000" w:space="0" w:sz="0" w:val="nil"/>
            </w:tcBorders>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TAF/FTC  </w:t>
            </w:r>
          </w:p>
        </w:tc>
      </w:tr>
      <w:tr>
        <w:trPr>
          <w:cantSplit w:val="0"/>
          <w:trHeight w:val="567" w:hRule="atLeast"/>
          <w:tblHeader w:val="0"/>
        </w:trPr>
        <w:tc>
          <w:tcPr>
            <w:vAlign w:val="center"/>
          </w:tcPr>
          <w:p w:rsidR="00000000" w:rsidDel="00000000" w:rsidP="00000000" w:rsidRDefault="00000000" w:rsidRPr="00000000" w14:paraId="000001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НИОТ + ИИ</w:t>
            </w:r>
          </w:p>
        </w:tc>
        <w:tc>
          <w:tcPr>
            <w:vMerge w:val="continue"/>
            <w:tcBorders>
              <w:top w:color="000000" w:space="0" w:sz="0" w:val="nil"/>
              <w:bottom w:color="000000" w:space="0" w:sz="0" w:val="nil"/>
            </w:tcBorders>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TDF/XTC + RPV</w:t>
            </w:r>
          </w:p>
        </w:tc>
      </w:tr>
      <w:tr>
        <w:trPr>
          <w:cantSplit w:val="0"/>
          <w:trHeight w:val="567" w:hRule="atLeast"/>
          <w:tblHeader w:val="0"/>
        </w:trPr>
        <w:tc>
          <w:tcPr>
            <w:vAlign w:val="center"/>
          </w:tcPr>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XTC + DTG или 3TC/DTG</w:t>
            </w:r>
          </w:p>
        </w:tc>
        <w:tc>
          <w:tcPr>
            <w:vMerge w:val="continue"/>
            <w:tcBorders>
              <w:top w:color="000000" w:space="0" w:sz="0" w:val="nil"/>
              <w:bottom w:color="000000" w:space="0" w:sz="0" w:val="nil"/>
            </w:tcBorders>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TAF/FTC/RPV</w:t>
            </w:r>
          </w:p>
        </w:tc>
      </w:tr>
      <w:tr>
        <w:trPr>
          <w:cantSplit w:val="0"/>
          <w:trHeight w:val="567" w:hRule="atLeast"/>
          <w:tblHeader w:val="0"/>
        </w:trPr>
        <w:tc>
          <w:tcPr>
            <w:vAlign w:val="center"/>
          </w:tcPr>
          <w:p w:rsidR="00000000" w:rsidDel="00000000" w:rsidP="00000000" w:rsidRDefault="00000000" w:rsidRPr="00000000" w14:paraId="000001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НИОТ + ННИОТ</w:t>
            </w:r>
          </w:p>
        </w:tc>
        <w:tc>
          <w:tcPr>
            <w:vMerge w:val="continue"/>
            <w:tcBorders>
              <w:top w:color="000000" w:space="0" w:sz="0" w:val="nil"/>
              <w:bottom w:color="000000" w:space="0" w:sz="0" w:val="nil"/>
            </w:tcBorders>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TDF/FTC/RPV</w:t>
            </w:r>
          </w:p>
        </w:tc>
      </w:tr>
      <w:tr>
        <w:trPr>
          <w:cantSplit w:val="0"/>
          <w:trHeight w:val="567" w:hRule="atLeast"/>
          <w:tblHeader w:val="0"/>
        </w:trPr>
        <w:tc>
          <w:tcPr>
            <w:vAlign w:val="center"/>
          </w:tcPr>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TAF/FTC или TDF/XTC + DOR или TDF/3TC/DOR</w:t>
            </w:r>
          </w:p>
        </w:tc>
        <w:tc>
          <w:tcPr>
            <w:vMerge w:val="continue"/>
            <w:tcBorders>
              <w:top w:color="000000" w:space="0" w:sz="0" w:val="nil"/>
              <w:bottom w:color="000000" w:space="0" w:sz="0" w:val="nil"/>
            </w:tcBorders>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НИОТ + ИП/р или ИП/к</w:t>
            </w:r>
          </w:p>
        </w:tc>
      </w:tr>
      <w:tr>
        <w:trPr>
          <w:cantSplit w:val="0"/>
          <w:trHeight w:val="567" w:hRule="atLeast"/>
          <w:tblHeader w:val="0"/>
        </w:trPr>
        <w:tc>
          <w:tcPr>
            <w:vAlign w:val="center"/>
          </w:tcPr>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TAF/FTC или TDF/XTC + DRV/c или DRV/r или TAF/FTC/DRV/c</w:t>
            </w:r>
          </w:p>
        </w:tc>
      </w:tr>
    </w:tbl>
    <w:p w:rsidR="00000000" w:rsidDel="00000000" w:rsidP="00000000" w:rsidRDefault="00000000" w:rsidRPr="00000000" w14:paraId="000001C6">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d5156"/>
          <w:highlight w:val="white"/>
          <w:vertAlign w:val="superscript"/>
          <w:rtl w:val="0"/>
        </w:rPr>
        <w:t xml:space="preserve">1</w:t>
      </w:r>
      <w:r w:rsidDel="00000000" w:rsidR="00000000" w:rsidRPr="00000000">
        <w:rPr>
          <w:rFonts w:ascii="Times New Roman" w:cs="Times New Roman" w:eastAsia="Times New Roman" w:hAnsi="Times New Roman"/>
          <w:b w:val="1"/>
          <w:i w:val="0"/>
          <w:color w:val="5f6368"/>
          <w:highlight w:val="white"/>
          <w:rtl w:val="0"/>
        </w:rPr>
        <w:t xml:space="preserve">XTC</w:t>
      </w:r>
      <w:r w:rsidDel="00000000" w:rsidR="00000000" w:rsidRPr="00000000">
        <w:rPr>
          <w:rFonts w:ascii="Times New Roman" w:cs="Times New Roman" w:eastAsia="Times New Roman" w:hAnsi="Times New Roman"/>
          <w:color w:val="4d5156"/>
          <w:highlight w:val="white"/>
          <w:rtl w:val="0"/>
        </w:rPr>
        <w:t xml:space="preserve">–ламивудин или эмтрицитабин</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7">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пациентов с супрессией вирусной нагрузки менее 50 копий/мл за последние 6 месяцев, при отсутствии в анамнезе резистентности и наличии иммунитета к ВГВ, рекомендована двойная терапия, основанная на применении DTG + RPV; 3TC + DTG; 3TC + DRV/b, а также инъекции длительного действия CAB + RPV 1 раз в 2 месяца.</w:t>
      </w:r>
    </w:p>
    <w:p w:rsidR="00000000" w:rsidDel="00000000" w:rsidP="00000000" w:rsidRDefault="00000000" w:rsidRPr="00000000" w14:paraId="000001C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Европейские рекомендации включены биктегравир, доравирин и тенофовира алафенамида фумарат в рекомендуемых схемах лечения. Тогда как в рекомендациях ВОЗ TAF включен только в режимах лечения первой линии «в особых обстоятельствах». А биктегравир и рилпивирин отсутствуют. Также в рекомендациях ВОЗ отсутствует терапия, основанная на применении только двух препаратов.</w:t>
      </w:r>
    </w:p>
    <w:p w:rsidR="00000000" w:rsidDel="00000000" w:rsidP="00000000" w:rsidRDefault="00000000" w:rsidRPr="00000000" w14:paraId="000001CA">
      <w:pPr>
        <w:pStyle w:val="Heading2"/>
        <w:rPr>
          <w:rFonts w:ascii="Times New Roman" w:cs="Times New Roman" w:eastAsia="Times New Roman" w:hAnsi="Times New Roman"/>
          <w:sz w:val="24"/>
          <w:szCs w:val="24"/>
        </w:rPr>
      </w:pPr>
      <w:bookmarkStart w:colFirst="0" w:colLast="0" w:name="_heading=h.26in1rg" w:id="12"/>
      <w:bookmarkEnd w:id="12"/>
      <w:r w:rsidDel="00000000" w:rsidR="00000000" w:rsidRPr="00000000">
        <w:rPr>
          <w:rFonts w:ascii="Times New Roman" w:cs="Times New Roman" w:eastAsia="Times New Roman" w:hAnsi="Times New Roman"/>
          <w:sz w:val="24"/>
          <w:szCs w:val="24"/>
          <w:rtl w:val="0"/>
        </w:rPr>
        <w:t xml:space="preserve">Рекомендации по препаратам для лечения ВИЧ одобренные Управлением по контролю качества пищевых продуктов и лекарственных средств (FDA)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FDA - Федеральное агентство, отвечающее за обеспечение безопасности, эффективности и защищенности лекарственных средств для человека (включая вакцины и другие биологические продукты для использования человеком), ветеринарных препаратов и медицинского оборудования. Агентство отвечает за безопасность продуктов питания, косметики, пищевых добавок и электронных продуктов. Агентство также регулирует табачные изделия. </w:t>
      </w:r>
    </w:p>
    <w:p w:rsidR="00000000" w:rsidDel="00000000" w:rsidP="00000000" w:rsidRDefault="00000000" w:rsidRPr="00000000" w14:paraId="000001C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АРВП, рекомендованные для лечения ВИЧ в США основаны на рекомендациях Министерства здравоохранения и социальных служб США (HHS) по медицинской практике в отношении ВИЧ/СПИДа. Все препараты одобрены Управлением по контролю за продуктами и лекарствами США (FDA).</w:t>
      </w:r>
    </w:p>
    <w:p w:rsidR="00000000" w:rsidDel="00000000" w:rsidP="00000000" w:rsidRDefault="00000000" w:rsidRPr="00000000" w14:paraId="000001CD">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spacing w:after="0" w:line="240" w:lineRule="auto"/>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Моно и комбинированные АРВ-препараты, одобренные FDA.</w:t>
      </w:r>
    </w:p>
    <w:p w:rsidR="00000000" w:rsidDel="00000000" w:rsidP="00000000" w:rsidRDefault="00000000" w:rsidRPr="00000000" w14:paraId="000001CF">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8"/>
        <w:tblW w:w="93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4"/>
        <w:gridCol w:w="2002"/>
        <w:gridCol w:w="1797"/>
        <w:tblGridChange w:id="0">
          <w:tblGrid>
            <w:gridCol w:w="5554"/>
            <w:gridCol w:w="2002"/>
            <w:gridCol w:w="1797"/>
          </w:tblGrid>
        </w:tblGridChange>
      </w:tblGrid>
      <w:tr>
        <w:trPr>
          <w:cantSplit w:val="0"/>
          <w:trHeight w:val="397" w:hRule="atLeast"/>
          <w:tblHeader w:val="0"/>
        </w:trPr>
        <w:tc>
          <w:tcPr>
            <w:vAlign w:val="center"/>
          </w:tcPr>
          <w:p w:rsidR="00000000" w:rsidDel="00000000" w:rsidP="00000000" w:rsidRDefault="00000000" w:rsidRPr="00000000" w14:paraId="000001D0">
            <w:pPr>
              <w:spacing w:after="120"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МНН препарата</w:t>
            </w:r>
          </w:p>
        </w:tc>
        <w:tc>
          <w:tcPr>
            <w:vAlign w:val="center"/>
          </w:tcPr>
          <w:p w:rsidR="00000000" w:rsidDel="00000000" w:rsidP="00000000" w:rsidRDefault="00000000" w:rsidRPr="00000000" w14:paraId="000001D1">
            <w:pPr>
              <w:spacing w:after="120"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Торговое наименование (бренд)</w:t>
            </w:r>
          </w:p>
        </w:tc>
        <w:tc>
          <w:tcPr>
            <w:vAlign w:val="center"/>
          </w:tcPr>
          <w:p w:rsidR="00000000" w:rsidDel="00000000" w:rsidP="00000000" w:rsidRDefault="00000000" w:rsidRPr="00000000" w14:paraId="000001D2">
            <w:pPr>
              <w:spacing w:after="120"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одобрения</w:t>
            </w:r>
          </w:p>
        </w:tc>
      </w:tr>
      <w:tr>
        <w:trPr>
          <w:cantSplit w:val="0"/>
          <w:trHeight w:val="397" w:hRule="atLeast"/>
          <w:tblHeader w:val="0"/>
        </w:trPr>
        <w:tc>
          <w:tcPr>
            <w:gridSpan w:val="3"/>
          </w:tcPr>
          <w:p w:rsidR="00000000" w:rsidDel="00000000" w:rsidP="00000000" w:rsidRDefault="00000000" w:rsidRPr="00000000" w14:paraId="000001D3">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Нуклеозидные ингибиторы обратной транскриптазы (НИОТ)</w:t>
            </w:r>
          </w:p>
        </w:tc>
      </w:tr>
      <w:tr>
        <w:trPr>
          <w:cantSplit w:val="0"/>
          <w:trHeight w:val="397" w:hRule="atLeast"/>
          <w:tblHeader w:val="0"/>
        </w:trPr>
        <w:tc>
          <w:tcPr/>
          <w:p w:rsidR="00000000" w:rsidDel="00000000" w:rsidP="00000000" w:rsidRDefault="00000000" w:rsidRPr="00000000" w14:paraId="000001D6">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 (3TC) </w:t>
            </w:r>
          </w:p>
        </w:tc>
        <w:tc>
          <w:tcPr/>
          <w:p w:rsidR="00000000" w:rsidDel="00000000" w:rsidP="00000000" w:rsidRDefault="00000000" w:rsidRPr="00000000" w14:paraId="000001D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Эпивир</w:t>
            </w:r>
          </w:p>
        </w:tc>
        <w:tc>
          <w:tcPr/>
          <w:p w:rsidR="00000000" w:rsidDel="00000000" w:rsidP="00000000" w:rsidRDefault="00000000" w:rsidRPr="00000000" w14:paraId="000001D8">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17.11.1995 г.</w:t>
            </w:r>
          </w:p>
        </w:tc>
      </w:tr>
      <w:tr>
        <w:trPr>
          <w:cantSplit w:val="0"/>
          <w:trHeight w:val="397" w:hRule="atLeast"/>
          <w:tblHeader w:val="0"/>
        </w:trPr>
        <w:tc>
          <w:tcPr/>
          <w:p w:rsidR="00000000" w:rsidDel="00000000" w:rsidP="00000000" w:rsidRDefault="00000000" w:rsidRPr="00000000" w14:paraId="000001D9">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Зидовудин (AZT)</w:t>
            </w:r>
          </w:p>
        </w:tc>
        <w:tc>
          <w:tcPr/>
          <w:p w:rsidR="00000000" w:rsidDel="00000000" w:rsidP="00000000" w:rsidRDefault="00000000" w:rsidRPr="00000000" w14:paraId="000001DA">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Ретровир </w:t>
            </w:r>
          </w:p>
        </w:tc>
        <w:tc>
          <w:tcPr/>
          <w:p w:rsidR="00000000" w:rsidDel="00000000" w:rsidP="00000000" w:rsidRDefault="00000000" w:rsidRPr="00000000" w14:paraId="000001DB">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19.03.1987 г.</w:t>
            </w:r>
          </w:p>
        </w:tc>
      </w:tr>
      <w:tr>
        <w:trPr>
          <w:cantSplit w:val="0"/>
          <w:trHeight w:val="397" w:hRule="atLeast"/>
          <w:tblHeader w:val="0"/>
        </w:trPr>
        <w:tc>
          <w:tcPr/>
          <w:p w:rsidR="00000000" w:rsidDel="00000000" w:rsidP="00000000" w:rsidRDefault="00000000" w:rsidRPr="00000000" w14:paraId="000001DC">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 (cльфат абакавира АВС)</w:t>
            </w:r>
          </w:p>
        </w:tc>
        <w:tc>
          <w:tcPr/>
          <w:p w:rsidR="00000000" w:rsidDel="00000000" w:rsidP="00000000" w:rsidRDefault="00000000" w:rsidRPr="00000000" w14:paraId="000001D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Зиаген</w:t>
            </w:r>
          </w:p>
        </w:tc>
        <w:tc>
          <w:tcPr/>
          <w:p w:rsidR="00000000" w:rsidDel="00000000" w:rsidP="00000000" w:rsidRDefault="00000000" w:rsidRPr="00000000" w14:paraId="000001DE">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17.12.1998 г.</w:t>
            </w:r>
          </w:p>
        </w:tc>
      </w:tr>
      <w:tr>
        <w:trPr>
          <w:cantSplit w:val="0"/>
          <w:trHeight w:val="397" w:hRule="atLeast"/>
          <w:tblHeader w:val="0"/>
        </w:trPr>
        <w:tc>
          <w:tcPr/>
          <w:p w:rsidR="00000000" w:rsidDel="00000000" w:rsidP="00000000" w:rsidRDefault="00000000" w:rsidRPr="00000000" w14:paraId="000001DF">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дизопроксила фумарат (TDF)</w:t>
            </w:r>
          </w:p>
        </w:tc>
        <w:tc>
          <w:tcPr/>
          <w:p w:rsidR="00000000" w:rsidDel="00000000" w:rsidP="00000000" w:rsidRDefault="00000000" w:rsidRPr="00000000" w14:paraId="000001E0">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Виаред</w:t>
            </w:r>
          </w:p>
        </w:tc>
        <w:tc>
          <w:tcPr/>
          <w:p w:rsidR="00000000" w:rsidDel="00000000" w:rsidP="00000000" w:rsidRDefault="00000000" w:rsidRPr="00000000" w14:paraId="000001E1">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02.10.2001 г.</w:t>
            </w:r>
          </w:p>
        </w:tc>
      </w:tr>
      <w:tr>
        <w:trPr>
          <w:cantSplit w:val="0"/>
          <w:trHeight w:val="397" w:hRule="atLeast"/>
          <w:tblHeader w:val="0"/>
        </w:trPr>
        <w:tc>
          <w:tcPr/>
          <w:p w:rsidR="00000000" w:rsidDel="00000000" w:rsidP="00000000" w:rsidRDefault="00000000" w:rsidRPr="00000000" w14:paraId="000001E2">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 (FTC)</w:t>
            </w:r>
          </w:p>
        </w:tc>
        <w:tc>
          <w:tcPr/>
          <w:p w:rsidR="00000000" w:rsidDel="00000000" w:rsidP="00000000" w:rsidRDefault="00000000" w:rsidRPr="00000000" w14:paraId="000001E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Эмтрива</w:t>
            </w:r>
          </w:p>
        </w:tc>
        <w:tc>
          <w:tcPr/>
          <w:p w:rsidR="00000000" w:rsidDel="00000000" w:rsidP="00000000" w:rsidRDefault="00000000" w:rsidRPr="00000000" w14:paraId="000001E4">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02.06.2003 г.</w:t>
            </w:r>
          </w:p>
        </w:tc>
      </w:tr>
      <w:tr>
        <w:trPr>
          <w:cantSplit w:val="0"/>
          <w:trHeight w:val="397" w:hRule="atLeast"/>
          <w:tblHeader w:val="0"/>
        </w:trPr>
        <w:tc>
          <w:tcPr>
            <w:gridSpan w:val="3"/>
          </w:tcPr>
          <w:p w:rsidR="00000000" w:rsidDel="00000000" w:rsidP="00000000" w:rsidRDefault="00000000" w:rsidRPr="00000000" w14:paraId="000001E5">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Ненуклеозидные ингибиторы обратной транскриптазы (ННИОТ)</w:t>
            </w:r>
          </w:p>
        </w:tc>
      </w:tr>
      <w:tr>
        <w:trPr>
          <w:cantSplit w:val="0"/>
          <w:trHeight w:val="397" w:hRule="atLeast"/>
          <w:tblHeader w:val="0"/>
        </w:trPr>
        <w:tc>
          <w:tcPr/>
          <w:p w:rsidR="00000000" w:rsidDel="00000000" w:rsidP="00000000" w:rsidRDefault="00000000" w:rsidRPr="00000000" w14:paraId="000001E8">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Невирапин (NVP)</w:t>
            </w:r>
          </w:p>
        </w:tc>
        <w:tc>
          <w:tcPr/>
          <w:p w:rsidR="00000000" w:rsidDel="00000000" w:rsidP="00000000" w:rsidRDefault="00000000" w:rsidRPr="00000000" w14:paraId="000001E9">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Вирамуне</w:t>
            </w:r>
          </w:p>
        </w:tc>
        <w:tc>
          <w:tcPr/>
          <w:p w:rsidR="00000000" w:rsidDel="00000000" w:rsidP="00000000" w:rsidRDefault="00000000" w:rsidRPr="00000000" w14:paraId="000001EA">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21.06.1996 г.</w:t>
            </w:r>
          </w:p>
        </w:tc>
      </w:tr>
      <w:tr>
        <w:trPr>
          <w:cantSplit w:val="0"/>
          <w:trHeight w:val="397" w:hRule="atLeast"/>
          <w:tblHeader w:val="0"/>
        </w:trPr>
        <w:tc>
          <w:tcPr/>
          <w:p w:rsidR="00000000" w:rsidDel="00000000" w:rsidP="00000000" w:rsidRDefault="00000000" w:rsidRPr="00000000" w14:paraId="000001EB">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Этравирин (ETR)</w:t>
            </w:r>
          </w:p>
        </w:tc>
        <w:tc>
          <w:tcPr/>
          <w:p w:rsidR="00000000" w:rsidDel="00000000" w:rsidP="00000000" w:rsidRDefault="00000000" w:rsidRPr="00000000" w14:paraId="000001EC">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Интеллект</w:t>
            </w:r>
          </w:p>
        </w:tc>
        <w:tc>
          <w:tcPr/>
          <w:p w:rsidR="00000000" w:rsidDel="00000000" w:rsidP="00000000" w:rsidRDefault="00000000" w:rsidRPr="00000000" w14:paraId="000001E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18.01.2008 г.</w:t>
            </w:r>
          </w:p>
        </w:tc>
      </w:tr>
      <w:tr>
        <w:trPr>
          <w:cantSplit w:val="0"/>
          <w:trHeight w:val="397" w:hRule="atLeast"/>
          <w:tblHeader w:val="0"/>
        </w:trPr>
        <w:tc>
          <w:tcPr/>
          <w:p w:rsidR="00000000" w:rsidDel="00000000" w:rsidP="00000000" w:rsidRDefault="00000000" w:rsidRPr="00000000" w14:paraId="000001EE">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Доравирин (DOR)</w:t>
            </w:r>
          </w:p>
        </w:tc>
        <w:tc>
          <w:tcPr/>
          <w:p w:rsidR="00000000" w:rsidDel="00000000" w:rsidP="00000000" w:rsidRDefault="00000000" w:rsidRPr="00000000" w14:paraId="000001EF">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Пифельтро </w:t>
            </w:r>
          </w:p>
        </w:tc>
        <w:tc>
          <w:tcPr/>
          <w:p w:rsidR="00000000" w:rsidDel="00000000" w:rsidP="00000000" w:rsidRDefault="00000000" w:rsidRPr="00000000" w14:paraId="000001F0">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30.08.2018 г.</w:t>
            </w:r>
          </w:p>
        </w:tc>
      </w:tr>
      <w:tr>
        <w:trPr>
          <w:cantSplit w:val="0"/>
          <w:trHeight w:val="397" w:hRule="atLeast"/>
          <w:tblHeader w:val="0"/>
        </w:trPr>
        <w:tc>
          <w:tcPr/>
          <w:p w:rsidR="00000000" w:rsidDel="00000000" w:rsidP="00000000" w:rsidRDefault="00000000" w:rsidRPr="00000000" w14:paraId="000001F1">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 (EFV)</w:t>
            </w:r>
          </w:p>
        </w:tc>
        <w:tc>
          <w:tcPr/>
          <w:p w:rsidR="00000000" w:rsidDel="00000000" w:rsidP="00000000" w:rsidRDefault="00000000" w:rsidRPr="00000000" w14:paraId="000001F2">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Сустива</w:t>
            </w:r>
          </w:p>
        </w:tc>
        <w:tc>
          <w:tcPr/>
          <w:p w:rsidR="00000000" w:rsidDel="00000000" w:rsidP="00000000" w:rsidRDefault="00000000" w:rsidRPr="00000000" w14:paraId="000001F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17.09.1998 г.</w:t>
            </w:r>
          </w:p>
        </w:tc>
      </w:tr>
      <w:tr>
        <w:trPr>
          <w:cantSplit w:val="0"/>
          <w:trHeight w:val="397" w:hRule="atLeast"/>
          <w:tblHeader w:val="0"/>
        </w:trPr>
        <w:tc>
          <w:tcPr/>
          <w:p w:rsidR="00000000" w:rsidDel="00000000" w:rsidP="00000000" w:rsidRDefault="00000000" w:rsidRPr="00000000" w14:paraId="000001F4">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Невирапин пролонгированного действия (NVP)</w:t>
            </w:r>
          </w:p>
        </w:tc>
        <w:tc>
          <w:tcPr/>
          <w:p w:rsidR="00000000" w:rsidDel="00000000" w:rsidP="00000000" w:rsidRDefault="00000000" w:rsidRPr="00000000" w14:paraId="000001F5">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Вирамун XR</w:t>
            </w:r>
          </w:p>
        </w:tc>
        <w:tc>
          <w:tcPr/>
          <w:p w:rsidR="00000000" w:rsidDel="00000000" w:rsidP="00000000" w:rsidRDefault="00000000" w:rsidRPr="00000000" w14:paraId="000001F6">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25.03.2011 г.</w:t>
            </w:r>
          </w:p>
        </w:tc>
      </w:tr>
      <w:tr>
        <w:trPr>
          <w:cantSplit w:val="0"/>
          <w:trHeight w:val="397" w:hRule="atLeast"/>
          <w:tblHeader w:val="0"/>
        </w:trPr>
        <w:tc>
          <w:tcPr/>
          <w:p w:rsidR="00000000" w:rsidDel="00000000" w:rsidP="00000000" w:rsidRDefault="00000000" w:rsidRPr="00000000" w14:paraId="000001F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Рилпивирин </w:t>
            </w:r>
          </w:p>
        </w:tc>
        <w:tc>
          <w:tcPr/>
          <w:p w:rsidR="00000000" w:rsidDel="00000000" w:rsidP="00000000" w:rsidRDefault="00000000" w:rsidRPr="00000000" w14:paraId="000001F8">
            <w:pPr>
              <w:spacing w:after="120" w:line="264"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9">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20.05.2011 г.</w:t>
            </w:r>
          </w:p>
        </w:tc>
      </w:tr>
      <w:tr>
        <w:trPr>
          <w:cantSplit w:val="0"/>
          <w:trHeight w:val="397" w:hRule="atLeast"/>
          <w:tblHeader w:val="0"/>
        </w:trPr>
        <w:tc>
          <w:tcPr>
            <w:gridSpan w:val="3"/>
          </w:tcPr>
          <w:p w:rsidR="00000000" w:rsidDel="00000000" w:rsidP="00000000" w:rsidRDefault="00000000" w:rsidRPr="00000000" w14:paraId="000001FA">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Ингибиторы протеазы (ИП)</w:t>
            </w:r>
          </w:p>
        </w:tc>
      </w:tr>
      <w:tr>
        <w:trPr>
          <w:cantSplit w:val="0"/>
          <w:trHeight w:val="397" w:hRule="atLeast"/>
          <w:tblHeader w:val="0"/>
        </w:trPr>
        <w:tc>
          <w:tcPr/>
          <w:p w:rsidR="00000000" w:rsidDel="00000000" w:rsidP="00000000" w:rsidRDefault="00000000" w:rsidRPr="00000000" w14:paraId="000001F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 (ATV)</w:t>
            </w:r>
          </w:p>
        </w:tc>
        <w:tc>
          <w:tcPr/>
          <w:p w:rsidR="00000000" w:rsidDel="00000000" w:rsidP="00000000" w:rsidRDefault="00000000" w:rsidRPr="00000000" w14:paraId="000001FE">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Реатаз</w:t>
            </w:r>
          </w:p>
        </w:tc>
        <w:tc>
          <w:tcPr/>
          <w:p w:rsidR="00000000" w:rsidDel="00000000" w:rsidP="00000000" w:rsidRDefault="00000000" w:rsidRPr="00000000" w14:paraId="000001FF">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20.06.2003 г.</w:t>
            </w:r>
          </w:p>
        </w:tc>
      </w:tr>
      <w:tr>
        <w:trPr>
          <w:cantSplit w:val="0"/>
          <w:trHeight w:val="397" w:hRule="atLeast"/>
          <w:tblHeader w:val="0"/>
        </w:trPr>
        <w:tc>
          <w:tcPr/>
          <w:p w:rsidR="00000000" w:rsidDel="00000000" w:rsidP="00000000" w:rsidRDefault="00000000" w:rsidRPr="00000000" w14:paraId="00000200">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 (DRV)</w:t>
            </w:r>
          </w:p>
        </w:tc>
        <w:tc>
          <w:tcPr/>
          <w:p w:rsidR="00000000" w:rsidDel="00000000" w:rsidP="00000000" w:rsidRDefault="00000000" w:rsidRPr="00000000" w14:paraId="00000201">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Презиста</w:t>
            </w:r>
          </w:p>
        </w:tc>
        <w:tc>
          <w:tcPr/>
          <w:p w:rsidR="00000000" w:rsidDel="00000000" w:rsidP="00000000" w:rsidRDefault="00000000" w:rsidRPr="00000000" w14:paraId="00000202">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23.06.2006 г.</w:t>
            </w:r>
          </w:p>
        </w:tc>
      </w:tr>
      <w:tr>
        <w:trPr>
          <w:cantSplit w:val="0"/>
          <w:trHeight w:val="397" w:hRule="atLeast"/>
          <w:tblHeader w:val="0"/>
        </w:trPr>
        <w:tc>
          <w:tcPr/>
          <w:p w:rsidR="00000000" w:rsidDel="00000000" w:rsidP="00000000" w:rsidRDefault="00000000" w:rsidRPr="00000000" w14:paraId="0000020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Фосампренавир (FPV)</w:t>
            </w:r>
          </w:p>
        </w:tc>
        <w:tc>
          <w:tcPr/>
          <w:p w:rsidR="00000000" w:rsidDel="00000000" w:rsidP="00000000" w:rsidRDefault="00000000" w:rsidRPr="00000000" w14:paraId="00000204">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Лексива</w:t>
            </w:r>
          </w:p>
        </w:tc>
        <w:tc>
          <w:tcPr/>
          <w:p w:rsidR="00000000" w:rsidDel="00000000" w:rsidP="00000000" w:rsidRDefault="00000000" w:rsidRPr="00000000" w14:paraId="00000205">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20.10.2003 г.</w:t>
            </w:r>
          </w:p>
        </w:tc>
      </w:tr>
      <w:tr>
        <w:trPr>
          <w:cantSplit w:val="0"/>
          <w:trHeight w:val="397" w:hRule="atLeast"/>
          <w:tblHeader w:val="0"/>
        </w:trPr>
        <w:tc>
          <w:tcPr/>
          <w:p w:rsidR="00000000" w:rsidDel="00000000" w:rsidP="00000000" w:rsidRDefault="00000000" w:rsidRPr="00000000" w14:paraId="00000206">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Ритонавир (RTV)</w:t>
            </w:r>
          </w:p>
        </w:tc>
        <w:tc>
          <w:tcPr/>
          <w:p w:rsidR="00000000" w:rsidDel="00000000" w:rsidP="00000000" w:rsidRDefault="00000000" w:rsidRPr="00000000" w14:paraId="0000020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Норвир</w:t>
            </w:r>
          </w:p>
        </w:tc>
        <w:tc>
          <w:tcPr/>
          <w:p w:rsidR="00000000" w:rsidDel="00000000" w:rsidP="00000000" w:rsidRDefault="00000000" w:rsidRPr="00000000" w14:paraId="00000208">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01.03.1996 г.</w:t>
            </w:r>
          </w:p>
        </w:tc>
      </w:tr>
      <w:tr>
        <w:trPr>
          <w:cantSplit w:val="0"/>
          <w:trHeight w:val="397" w:hRule="atLeast"/>
          <w:tblHeader w:val="0"/>
        </w:trPr>
        <w:tc>
          <w:tcPr/>
          <w:p w:rsidR="00000000" w:rsidDel="00000000" w:rsidP="00000000" w:rsidRDefault="00000000" w:rsidRPr="00000000" w14:paraId="00000209">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Типранавир (TPV)</w:t>
            </w:r>
          </w:p>
        </w:tc>
        <w:tc>
          <w:tcPr/>
          <w:p w:rsidR="00000000" w:rsidDel="00000000" w:rsidP="00000000" w:rsidRDefault="00000000" w:rsidRPr="00000000" w14:paraId="0000020A">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Аптивус</w:t>
            </w:r>
          </w:p>
        </w:tc>
        <w:tc>
          <w:tcPr/>
          <w:p w:rsidR="00000000" w:rsidDel="00000000" w:rsidP="00000000" w:rsidRDefault="00000000" w:rsidRPr="00000000" w14:paraId="0000020B">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22.06.2005 г.</w:t>
            </w:r>
          </w:p>
        </w:tc>
      </w:tr>
      <w:tr>
        <w:trPr>
          <w:cantSplit w:val="0"/>
          <w:trHeight w:val="397" w:hRule="atLeast"/>
          <w:tblHeader w:val="0"/>
        </w:trPr>
        <w:tc>
          <w:tcPr>
            <w:gridSpan w:val="3"/>
          </w:tcPr>
          <w:p w:rsidR="00000000" w:rsidDel="00000000" w:rsidP="00000000" w:rsidRDefault="00000000" w:rsidRPr="00000000" w14:paraId="0000020C">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Ингибиторы термоядерного синтеза</w:t>
            </w:r>
          </w:p>
        </w:tc>
      </w:tr>
      <w:tr>
        <w:trPr>
          <w:cantSplit w:val="0"/>
          <w:trHeight w:val="397" w:hRule="atLeast"/>
          <w:tblHeader w:val="0"/>
        </w:trPr>
        <w:tc>
          <w:tcPr/>
          <w:p w:rsidR="00000000" w:rsidDel="00000000" w:rsidP="00000000" w:rsidRDefault="00000000" w:rsidRPr="00000000" w14:paraId="0000020F">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Энфувиртид (T-20)</w:t>
            </w:r>
          </w:p>
        </w:tc>
        <w:tc>
          <w:tcPr/>
          <w:p w:rsidR="00000000" w:rsidDel="00000000" w:rsidP="00000000" w:rsidRDefault="00000000" w:rsidRPr="00000000" w14:paraId="00000210">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Фузеон</w:t>
            </w:r>
          </w:p>
        </w:tc>
        <w:tc>
          <w:tcPr/>
          <w:p w:rsidR="00000000" w:rsidDel="00000000" w:rsidP="00000000" w:rsidRDefault="00000000" w:rsidRPr="00000000" w14:paraId="00000211">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13.03.2003 г.</w:t>
            </w:r>
          </w:p>
        </w:tc>
      </w:tr>
      <w:tr>
        <w:trPr>
          <w:cantSplit w:val="0"/>
          <w:trHeight w:val="397" w:hRule="atLeast"/>
          <w:tblHeader w:val="0"/>
        </w:trPr>
        <w:tc>
          <w:tcPr>
            <w:gridSpan w:val="3"/>
          </w:tcPr>
          <w:p w:rsidR="00000000" w:rsidDel="00000000" w:rsidP="00000000" w:rsidRDefault="00000000" w:rsidRPr="00000000" w14:paraId="00000212">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Антагонисты CCR5</w:t>
            </w:r>
          </w:p>
        </w:tc>
      </w:tr>
      <w:tr>
        <w:trPr>
          <w:cantSplit w:val="0"/>
          <w:trHeight w:val="397" w:hRule="atLeast"/>
          <w:tblHeader w:val="0"/>
        </w:trPr>
        <w:tc>
          <w:tcPr/>
          <w:p w:rsidR="00000000" w:rsidDel="00000000" w:rsidP="00000000" w:rsidRDefault="00000000" w:rsidRPr="00000000" w14:paraId="00000215">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Маравирок (MVC)</w:t>
            </w:r>
          </w:p>
        </w:tc>
        <w:tc>
          <w:tcPr/>
          <w:p w:rsidR="00000000" w:rsidDel="00000000" w:rsidP="00000000" w:rsidRDefault="00000000" w:rsidRPr="00000000" w14:paraId="00000216">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Сельзентри </w:t>
            </w:r>
          </w:p>
        </w:tc>
        <w:tc>
          <w:tcPr/>
          <w:p w:rsidR="00000000" w:rsidDel="00000000" w:rsidP="00000000" w:rsidRDefault="00000000" w:rsidRPr="00000000" w14:paraId="0000021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06.08.2007 г.</w:t>
            </w:r>
          </w:p>
        </w:tc>
      </w:tr>
      <w:tr>
        <w:trPr>
          <w:cantSplit w:val="0"/>
          <w:trHeight w:val="397" w:hRule="atLeast"/>
          <w:tblHeader w:val="0"/>
        </w:trPr>
        <w:tc>
          <w:tcPr>
            <w:gridSpan w:val="3"/>
          </w:tcPr>
          <w:p w:rsidR="00000000" w:rsidDel="00000000" w:rsidP="00000000" w:rsidRDefault="00000000" w:rsidRPr="00000000" w14:paraId="00000218">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Ингибиторы переноса цепи интегразы (INSTI)</w:t>
            </w:r>
          </w:p>
        </w:tc>
      </w:tr>
      <w:tr>
        <w:trPr>
          <w:cantSplit w:val="0"/>
          <w:trHeight w:val="397" w:hRule="atLeast"/>
          <w:tblHeader w:val="0"/>
        </w:trPr>
        <w:tc>
          <w:tcPr/>
          <w:p w:rsidR="00000000" w:rsidDel="00000000" w:rsidP="00000000" w:rsidRDefault="00000000" w:rsidRPr="00000000" w14:paraId="0000021B">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Каботегравир (CAB)</w:t>
            </w:r>
          </w:p>
        </w:tc>
        <w:tc>
          <w:tcPr/>
          <w:p w:rsidR="00000000" w:rsidDel="00000000" w:rsidP="00000000" w:rsidRDefault="00000000" w:rsidRPr="00000000" w14:paraId="0000021C">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Словабрия</w:t>
            </w:r>
          </w:p>
        </w:tc>
        <w:tc>
          <w:tcPr/>
          <w:p w:rsidR="00000000" w:rsidDel="00000000" w:rsidP="00000000" w:rsidRDefault="00000000" w:rsidRPr="00000000" w14:paraId="0000021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22.01.2021 г.</w:t>
            </w:r>
          </w:p>
        </w:tc>
      </w:tr>
      <w:tr>
        <w:trPr>
          <w:cantSplit w:val="0"/>
          <w:trHeight w:val="397" w:hRule="atLeast"/>
          <w:tblHeader w:val="0"/>
        </w:trPr>
        <w:tc>
          <w:tcPr/>
          <w:p w:rsidR="00000000" w:rsidDel="00000000" w:rsidP="00000000" w:rsidRDefault="00000000" w:rsidRPr="00000000" w14:paraId="0000021E">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 (DTG)</w:t>
            </w:r>
          </w:p>
        </w:tc>
        <w:tc>
          <w:tcPr/>
          <w:p w:rsidR="00000000" w:rsidDel="00000000" w:rsidP="00000000" w:rsidRDefault="00000000" w:rsidRPr="00000000" w14:paraId="0000021F">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Тивикай, </w:t>
            </w:r>
          </w:p>
          <w:p w:rsidR="00000000" w:rsidDel="00000000" w:rsidP="00000000" w:rsidRDefault="00000000" w:rsidRPr="00000000" w14:paraId="00000220">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Тивикай PD</w:t>
            </w:r>
          </w:p>
        </w:tc>
        <w:tc>
          <w:tcPr/>
          <w:p w:rsidR="00000000" w:rsidDel="00000000" w:rsidP="00000000" w:rsidRDefault="00000000" w:rsidRPr="00000000" w14:paraId="00000221">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12.08.2013 г.</w:t>
            </w:r>
          </w:p>
          <w:p w:rsidR="00000000" w:rsidDel="00000000" w:rsidP="00000000" w:rsidRDefault="00000000" w:rsidRPr="00000000" w14:paraId="00000222">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12.06.2020 г.</w:t>
            </w:r>
          </w:p>
        </w:tc>
      </w:tr>
      <w:tr>
        <w:trPr>
          <w:cantSplit w:val="0"/>
          <w:trHeight w:val="397" w:hRule="atLeast"/>
          <w:tblHeader w:val="0"/>
        </w:trPr>
        <w:tc>
          <w:tcPr/>
          <w:p w:rsidR="00000000" w:rsidDel="00000000" w:rsidP="00000000" w:rsidRDefault="00000000" w:rsidRPr="00000000" w14:paraId="0000022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Ралтегравир (RAL)</w:t>
            </w:r>
          </w:p>
        </w:tc>
        <w:tc>
          <w:tcPr/>
          <w:p w:rsidR="00000000" w:rsidDel="00000000" w:rsidP="00000000" w:rsidRDefault="00000000" w:rsidRPr="00000000" w14:paraId="00000224">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Изентресс</w:t>
            </w:r>
          </w:p>
          <w:p w:rsidR="00000000" w:rsidDel="00000000" w:rsidP="00000000" w:rsidRDefault="00000000" w:rsidRPr="00000000" w14:paraId="00000225">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Изентресс HD</w:t>
            </w:r>
          </w:p>
        </w:tc>
        <w:tc>
          <w:tcPr/>
          <w:p w:rsidR="00000000" w:rsidDel="00000000" w:rsidP="00000000" w:rsidRDefault="00000000" w:rsidRPr="00000000" w14:paraId="00000226">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12.10.2007 г.</w:t>
            </w:r>
          </w:p>
          <w:p w:rsidR="00000000" w:rsidDel="00000000" w:rsidP="00000000" w:rsidRDefault="00000000" w:rsidRPr="00000000" w14:paraId="0000022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26.05.2017 г.</w:t>
            </w:r>
          </w:p>
        </w:tc>
      </w:tr>
      <w:tr>
        <w:trPr>
          <w:cantSplit w:val="0"/>
          <w:trHeight w:val="397" w:hRule="atLeast"/>
          <w:tblHeader w:val="0"/>
        </w:trPr>
        <w:tc>
          <w:tcPr>
            <w:gridSpan w:val="3"/>
          </w:tcPr>
          <w:p w:rsidR="00000000" w:rsidDel="00000000" w:rsidP="00000000" w:rsidRDefault="00000000" w:rsidRPr="00000000" w14:paraId="00000228">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Ингибиторы прикрепления</w:t>
            </w:r>
          </w:p>
        </w:tc>
      </w:tr>
      <w:tr>
        <w:trPr>
          <w:cantSplit w:val="0"/>
          <w:trHeight w:val="397" w:hRule="atLeast"/>
          <w:tblHeader w:val="0"/>
        </w:trPr>
        <w:tc>
          <w:tcPr/>
          <w:p w:rsidR="00000000" w:rsidDel="00000000" w:rsidP="00000000" w:rsidRDefault="00000000" w:rsidRPr="00000000" w14:paraId="0000022B">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Фостотемсавир (FTR)</w:t>
            </w:r>
          </w:p>
        </w:tc>
        <w:tc>
          <w:tcPr/>
          <w:p w:rsidR="00000000" w:rsidDel="00000000" w:rsidP="00000000" w:rsidRDefault="00000000" w:rsidRPr="00000000" w14:paraId="0000022C">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Рукобия </w:t>
            </w:r>
          </w:p>
        </w:tc>
        <w:tc>
          <w:tcPr/>
          <w:p w:rsidR="00000000" w:rsidDel="00000000" w:rsidP="00000000" w:rsidRDefault="00000000" w:rsidRPr="00000000" w14:paraId="0000022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02.02.2020 г.</w:t>
            </w:r>
          </w:p>
        </w:tc>
      </w:tr>
      <w:tr>
        <w:trPr>
          <w:cantSplit w:val="0"/>
          <w:trHeight w:val="397" w:hRule="atLeast"/>
          <w:tblHeader w:val="0"/>
        </w:trPr>
        <w:tc>
          <w:tcPr>
            <w:gridSpan w:val="3"/>
          </w:tcPr>
          <w:p w:rsidR="00000000" w:rsidDel="00000000" w:rsidP="00000000" w:rsidRDefault="00000000" w:rsidRPr="00000000" w14:paraId="0000022E">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Ингибиторы пост соединения </w:t>
            </w:r>
          </w:p>
        </w:tc>
      </w:tr>
      <w:tr>
        <w:trPr>
          <w:cantSplit w:val="0"/>
          <w:trHeight w:val="397" w:hRule="atLeast"/>
          <w:tblHeader w:val="0"/>
        </w:trPr>
        <w:tc>
          <w:tcPr/>
          <w:p w:rsidR="00000000" w:rsidDel="00000000" w:rsidP="00000000" w:rsidRDefault="00000000" w:rsidRPr="00000000" w14:paraId="00000231">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Ибализумаб-уийк (IBA)</w:t>
            </w:r>
          </w:p>
        </w:tc>
        <w:tc>
          <w:tcPr/>
          <w:p w:rsidR="00000000" w:rsidDel="00000000" w:rsidP="00000000" w:rsidRDefault="00000000" w:rsidRPr="00000000" w14:paraId="00000232">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Трогарцо</w:t>
            </w:r>
          </w:p>
        </w:tc>
        <w:tc>
          <w:tcPr/>
          <w:p w:rsidR="00000000" w:rsidDel="00000000" w:rsidP="00000000" w:rsidRDefault="00000000" w:rsidRPr="00000000" w14:paraId="0000023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06.03.2018 г.</w:t>
            </w:r>
          </w:p>
        </w:tc>
      </w:tr>
      <w:tr>
        <w:trPr>
          <w:cantSplit w:val="0"/>
          <w:trHeight w:val="397" w:hRule="atLeast"/>
          <w:tblHeader w:val="0"/>
        </w:trPr>
        <w:tc>
          <w:tcPr>
            <w:gridSpan w:val="3"/>
          </w:tcPr>
          <w:p w:rsidR="00000000" w:rsidDel="00000000" w:rsidP="00000000" w:rsidRDefault="00000000" w:rsidRPr="00000000" w14:paraId="00000234">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Капсидные ингибиторы</w:t>
            </w:r>
          </w:p>
        </w:tc>
      </w:tr>
      <w:tr>
        <w:trPr>
          <w:cantSplit w:val="0"/>
          <w:trHeight w:val="397" w:hRule="atLeast"/>
          <w:tblHeader w:val="0"/>
        </w:trPr>
        <w:tc>
          <w:tcPr/>
          <w:p w:rsidR="00000000" w:rsidDel="00000000" w:rsidP="00000000" w:rsidRDefault="00000000" w:rsidRPr="00000000" w14:paraId="0000023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Ленакапревир (GS-6207)</w:t>
            </w:r>
          </w:p>
        </w:tc>
        <w:tc>
          <w:tcPr/>
          <w:p w:rsidR="00000000" w:rsidDel="00000000" w:rsidP="00000000" w:rsidRDefault="00000000" w:rsidRPr="00000000" w14:paraId="00000238">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сунленка</w:t>
            </w:r>
          </w:p>
        </w:tc>
        <w:tc>
          <w:tcPr/>
          <w:p w:rsidR="00000000" w:rsidDel="00000000" w:rsidP="00000000" w:rsidRDefault="00000000" w:rsidRPr="00000000" w14:paraId="00000239">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22.12.2022 г.</w:t>
            </w:r>
          </w:p>
        </w:tc>
      </w:tr>
      <w:tr>
        <w:trPr>
          <w:cantSplit w:val="0"/>
          <w:trHeight w:val="397" w:hRule="atLeast"/>
          <w:tblHeader w:val="0"/>
        </w:trPr>
        <w:tc>
          <w:tcPr>
            <w:gridSpan w:val="3"/>
          </w:tcPr>
          <w:p w:rsidR="00000000" w:rsidDel="00000000" w:rsidP="00000000" w:rsidRDefault="00000000" w:rsidRPr="00000000" w14:paraId="0000023A">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Фармококинетические усилители</w:t>
            </w:r>
          </w:p>
        </w:tc>
      </w:tr>
      <w:tr>
        <w:trPr>
          <w:cantSplit w:val="0"/>
          <w:trHeight w:val="397" w:hRule="atLeast"/>
          <w:tblHeader w:val="0"/>
        </w:trPr>
        <w:tc>
          <w:tcPr/>
          <w:p w:rsidR="00000000" w:rsidDel="00000000" w:rsidP="00000000" w:rsidRDefault="00000000" w:rsidRPr="00000000" w14:paraId="0000023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Кобицистат (COBI, с)</w:t>
            </w:r>
          </w:p>
        </w:tc>
        <w:tc>
          <w:tcPr/>
          <w:p w:rsidR="00000000" w:rsidDel="00000000" w:rsidP="00000000" w:rsidRDefault="00000000" w:rsidRPr="00000000" w14:paraId="0000023E">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Тибост</w:t>
            </w:r>
          </w:p>
        </w:tc>
        <w:tc>
          <w:tcPr/>
          <w:p w:rsidR="00000000" w:rsidDel="00000000" w:rsidP="00000000" w:rsidRDefault="00000000" w:rsidRPr="00000000" w14:paraId="0000023F">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24.09.2014 г.</w:t>
            </w:r>
          </w:p>
        </w:tc>
      </w:tr>
      <w:tr>
        <w:trPr>
          <w:cantSplit w:val="0"/>
          <w:trHeight w:val="397" w:hRule="atLeast"/>
          <w:tblHeader w:val="0"/>
        </w:trPr>
        <w:tc>
          <w:tcPr>
            <w:gridSpan w:val="3"/>
          </w:tcPr>
          <w:p w:rsidR="00000000" w:rsidDel="00000000" w:rsidP="00000000" w:rsidRDefault="00000000" w:rsidRPr="00000000" w14:paraId="00000240">
            <w:pPr>
              <w:spacing w:after="12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Комбинированные препараты для лечения ВИЧ</w:t>
            </w:r>
          </w:p>
        </w:tc>
      </w:tr>
      <w:tr>
        <w:trPr>
          <w:cantSplit w:val="0"/>
          <w:trHeight w:val="397" w:hRule="atLeast"/>
          <w:tblHeader w:val="0"/>
        </w:trPr>
        <w:tc>
          <w:tcPr/>
          <w:p w:rsidR="00000000" w:rsidDel="00000000" w:rsidP="00000000" w:rsidRDefault="00000000" w:rsidRPr="00000000" w14:paraId="0000024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Абакавир/ламивудин (ABC/3TC)</w:t>
            </w:r>
          </w:p>
        </w:tc>
        <w:tc>
          <w:tcPr/>
          <w:p w:rsidR="00000000" w:rsidDel="00000000" w:rsidP="00000000" w:rsidRDefault="00000000" w:rsidRPr="00000000" w14:paraId="00000244">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Эпсиком</w:t>
            </w:r>
          </w:p>
        </w:tc>
        <w:tc>
          <w:tcPr/>
          <w:p w:rsidR="00000000" w:rsidDel="00000000" w:rsidP="00000000" w:rsidRDefault="00000000" w:rsidRPr="00000000" w14:paraId="00000245">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02.08.2004 г.</w:t>
            </w:r>
          </w:p>
        </w:tc>
      </w:tr>
      <w:tr>
        <w:trPr>
          <w:cantSplit w:val="0"/>
          <w:trHeight w:val="397" w:hRule="atLeast"/>
          <w:tblHeader w:val="0"/>
        </w:trPr>
        <w:tc>
          <w:tcPr/>
          <w:p w:rsidR="00000000" w:rsidDel="00000000" w:rsidP="00000000" w:rsidRDefault="00000000" w:rsidRPr="00000000" w14:paraId="00000246">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Абакавир/долутегравир/ламивудин (ABC/DTG/3TC)</w:t>
            </w:r>
          </w:p>
        </w:tc>
        <w:tc>
          <w:tcPr/>
          <w:p w:rsidR="00000000" w:rsidDel="00000000" w:rsidP="00000000" w:rsidRDefault="00000000" w:rsidRPr="00000000" w14:paraId="00000247">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Триумек </w:t>
            </w:r>
          </w:p>
          <w:p w:rsidR="00000000" w:rsidDel="00000000" w:rsidP="00000000" w:rsidRDefault="00000000" w:rsidRPr="00000000" w14:paraId="00000248">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Триумек ТД</w:t>
            </w:r>
          </w:p>
        </w:tc>
        <w:tc>
          <w:tcPr/>
          <w:p w:rsidR="00000000" w:rsidDel="00000000" w:rsidP="00000000" w:rsidRDefault="00000000" w:rsidRPr="00000000" w14:paraId="00000249">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22.08.2014 г.</w:t>
            </w:r>
          </w:p>
          <w:p w:rsidR="00000000" w:rsidDel="00000000" w:rsidP="00000000" w:rsidRDefault="00000000" w:rsidRPr="00000000" w14:paraId="0000024A">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30.03.2022 г.</w:t>
            </w:r>
          </w:p>
        </w:tc>
      </w:tr>
      <w:tr>
        <w:trPr>
          <w:cantSplit w:val="0"/>
          <w:trHeight w:val="397" w:hRule="atLeast"/>
          <w:tblHeader w:val="0"/>
        </w:trPr>
        <w:tc>
          <w:tcPr/>
          <w:p w:rsidR="00000000" w:rsidDel="00000000" w:rsidP="00000000" w:rsidRDefault="00000000" w:rsidRPr="00000000" w14:paraId="0000024B">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Абакавир/ламивудин/зидовудин (ABC/3TC/AZT)</w:t>
            </w:r>
          </w:p>
        </w:tc>
        <w:tc>
          <w:tcPr/>
          <w:p w:rsidR="00000000" w:rsidDel="00000000" w:rsidP="00000000" w:rsidRDefault="00000000" w:rsidRPr="00000000" w14:paraId="0000024C">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Тризивир </w:t>
            </w:r>
          </w:p>
        </w:tc>
        <w:tc>
          <w:tcPr/>
          <w:p w:rsidR="00000000" w:rsidDel="00000000" w:rsidP="00000000" w:rsidRDefault="00000000" w:rsidRPr="00000000" w14:paraId="0000024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14.11.2000 г.</w:t>
            </w:r>
          </w:p>
        </w:tc>
      </w:tr>
      <w:tr>
        <w:trPr>
          <w:cantSplit w:val="0"/>
          <w:trHeight w:val="397" w:hRule="atLeast"/>
          <w:tblHeader w:val="0"/>
        </w:trPr>
        <w:tc>
          <w:tcPr/>
          <w:p w:rsidR="00000000" w:rsidDel="00000000" w:rsidP="00000000" w:rsidRDefault="00000000" w:rsidRPr="00000000" w14:paraId="0000024E">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Атазанавир/кобицистат (ATV/c)</w:t>
            </w:r>
          </w:p>
        </w:tc>
        <w:tc>
          <w:tcPr/>
          <w:p w:rsidR="00000000" w:rsidDel="00000000" w:rsidP="00000000" w:rsidRDefault="00000000" w:rsidRPr="00000000" w14:paraId="0000024F">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Эвотаз</w:t>
            </w:r>
          </w:p>
        </w:tc>
        <w:tc>
          <w:tcPr/>
          <w:p w:rsidR="00000000" w:rsidDel="00000000" w:rsidP="00000000" w:rsidRDefault="00000000" w:rsidRPr="00000000" w14:paraId="00000250">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29.01.2015 г.</w:t>
            </w:r>
          </w:p>
        </w:tc>
      </w:tr>
      <w:tr>
        <w:trPr>
          <w:cantSplit w:val="0"/>
          <w:trHeight w:val="397" w:hRule="atLeast"/>
          <w:tblHeader w:val="0"/>
        </w:trPr>
        <w:tc>
          <w:tcPr/>
          <w:p w:rsidR="00000000" w:rsidDel="00000000" w:rsidP="00000000" w:rsidRDefault="00000000" w:rsidRPr="00000000" w14:paraId="00000251">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Биктегравир/эмтрицитабин/тенофовир алафенамид (BIC/FTC/TAF)</w:t>
            </w:r>
          </w:p>
        </w:tc>
        <w:tc>
          <w:tcPr/>
          <w:p w:rsidR="00000000" w:rsidDel="00000000" w:rsidP="00000000" w:rsidRDefault="00000000" w:rsidRPr="00000000" w14:paraId="00000252">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Биктарвы </w:t>
            </w:r>
          </w:p>
        </w:tc>
        <w:tc>
          <w:tcPr/>
          <w:p w:rsidR="00000000" w:rsidDel="00000000" w:rsidP="00000000" w:rsidRDefault="00000000" w:rsidRPr="00000000" w14:paraId="0000025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07.02.2018 г.</w:t>
            </w:r>
          </w:p>
        </w:tc>
      </w:tr>
      <w:tr>
        <w:trPr>
          <w:cantSplit w:val="0"/>
          <w:trHeight w:val="397" w:hRule="atLeast"/>
          <w:tblHeader w:val="0"/>
        </w:trPr>
        <w:tc>
          <w:tcPr/>
          <w:p w:rsidR="00000000" w:rsidDel="00000000" w:rsidP="00000000" w:rsidRDefault="00000000" w:rsidRPr="00000000" w14:paraId="00000254">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Каботегравир/рилпивирин (CAB/RPV)</w:t>
            </w:r>
          </w:p>
        </w:tc>
        <w:tc>
          <w:tcPr/>
          <w:p w:rsidR="00000000" w:rsidDel="00000000" w:rsidP="00000000" w:rsidRDefault="00000000" w:rsidRPr="00000000" w14:paraId="00000255">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Кабенува </w:t>
            </w:r>
          </w:p>
        </w:tc>
        <w:tc>
          <w:tcPr/>
          <w:p w:rsidR="00000000" w:rsidDel="00000000" w:rsidP="00000000" w:rsidRDefault="00000000" w:rsidRPr="00000000" w14:paraId="00000256">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22.01.2021 г.</w:t>
            </w:r>
          </w:p>
        </w:tc>
      </w:tr>
      <w:tr>
        <w:trPr>
          <w:cantSplit w:val="0"/>
          <w:trHeight w:val="397" w:hRule="atLeast"/>
          <w:tblHeader w:val="0"/>
        </w:trPr>
        <w:tc>
          <w:tcPr/>
          <w:p w:rsidR="00000000" w:rsidDel="00000000" w:rsidP="00000000" w:rsidRDefault="00000000" w:rsidRPr="00000000" w14:paraId="0000025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Дарунавир/кобицистат (DRV/c)</w:t>
            </w:r>
          </w:p>
        </w:tc>
        <w:tc>
          <w:tcPr/>
          <w:p w:rsidR="00000000" w:rsidDel="00000000" w:rsidP="00000000" w:rsidRDefault="00000000" w:rsidRPr="00000000" w14:paraId="00000258">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Прескобис </w:t>
            </w:r>
          </w:p>
        </w:tc>
        <w:tc>
          <w:tcPr/>
          <w:p w:rsidR="00000000" w:rsidDel="00000000" w:rsidP="00000000" w:rsidRDefault="00000000" w:rsidRPr="00000000" w14:paraId="00000259">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29.01.2015 г.</w:t>
            </w:r>
          </w:p>
        </w:tc>
      </w:tr>
      <w:tr>
        <w:trPr>
          <w:cantSplit w:val="0"/>
          <w:trHeight w:val="397" w:hRule="atLeast"/>
          <w:tblHeader w:val="0"/>
        </w:trPr>
        <w:tc>
          <w:tcPr/>
          <w:p w:rsidR="00000000" w:rsidDel="00000000" w:rsidP="00000000" w:rsidRDefault="00000000" w:rsidRPr="00000000" w14:paraId="0000025A">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Дарунавир/кобицистат/эмтрицитабин/тенофовир алафенамид (DRV/COBI/FTC/TAF)</w:t>
            </w:r>
          </w:p>
        </w:tc>
        <w:tc>
          <w:tcPr/>
          <w:p w:rsidR="00000000" w:rsidDel="00000000" w:rsidP="00000000" w:rsidRDefault="00000000" w:rsidRPr="00000000" w14:paraId="0000025B">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Симтуза</w:t>
            </w:r>
          </w:p>
        </w:tc>
        <w:tc>
          <w:tcPr/>
          <w:p w:rsidR="00000000" w:rsidDel="00000000" w:rsidP="00000000" w:rsidRDefault="00000000" w:rsidRPr="00000000" w14:paraId="0000025C">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7.07.2018 г.</w:t>
            </w:r>
          </w:p>
        </w:tc>
      </w:tr>
      <w:tr>
        <w:trPr>
          <w:cantSplit w:val="0"/>
          <w:trHeight w:val="397" w:hRule="atLeast"/>
          <w:tblHeader w:val="0"/>
        </w:trPr>
        <w:tc>
          <w:tcPr/>
          <w:p w:rsidR="00000000" w:rsidDel="00000000" w:rsidP="00000000" w:rsidRDefault="00000000" w:rsidRPr="00000000" w14:paraId="0000025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Долутегравир/ламивудин (DTG/3TC)</w:t>
            </w:r>
          </w:p>
        </w:tc>
        <w:tc>
          <w:tcPr/>
          <w:p w:rsidR="00000000" w:rsidDel="00000000" w:rsidP="00000000" w:rsidRDefault="00000000" w:rsidRPr="00000000" w14:paraId="0000025E">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Доввато </w:t>
            </w:r>
          </w:p>
        </w:tc>
        <w:tc>
          <w:tcPr/>
          <w:p w:rsidR="00000000" w:rsidDel="00000000" w:rsidP="00000000" w:rsidRDefault="00000000" w:rsidRPr="00000000" w14:paraId="0000025F">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08.04.2019 г.</w:t>
            </w:r>
          </w:p>
        </w:tc>
      </w:tr>
      <w:tr>
        <w:trPr>
          <w:cantSplit w:val="0"/>
          <w:trHeight w:val="397" w:hRule="atLeast"/>
          <w:tblHeader w:val="0"/>
        </w:trPr>
        <w:tc>
          <w:tcPr/>
          <w:p w:rsidR="00000000" w:rsidDel="00000000" w:rsidP="00000000" w:rsidRDefault="00000000" w:rsidRPr="00000000" w14:paraId="00000260">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Долутегравир/рилпивирин (DTG/RPV)</w:t>
            </w:r>
          </w:p>
        </w:tc>
        <w:tc>
          <w:tcPr/>
          <w:p w:rsidR="00000000" w:rsidDel="00000000" w:rsidP="00000000" w:rsidRDefault="00000000" w:rsidRPr="00000000" w14:paraId="00000261">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Джулка </w:t>
            </w:r>
          </w:p>
        </w:tc>
        <w:tc>
          <w:tcPr/>
          <w:p w:rsidR="00000000" w:rsidDel="00000000" w:rsidP="00000000" w:rsidRDefault="00000000" w:rsidRPr="00000000" w14:paraId="00000262">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21.11.2017 г.</w:t>
            </w:r>
          </w:p>
        </w:tc>
      </w:tr>
      <w:tr>
        <w:trPr>
          <w:cantSplit w:val="0"/>
          <w:trHeight w:val="397" w:hRule="atLeast"/>
          <w:tblHeader w:val="0"/>
        </w:trPr>
        <w:tc>
          <w:tcPr/>
          <w:p w:rsidR="00000000" w:rsidDel="00000000" w:rsidP="00000000" w:rsidRDefault="00000000" w:rsidRPr="00000000" w14:paraId="0000026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Доравирин/ламивудин/тенофовира дизопроксила фумарат (DOR/3TC/TDF)</w:t>
            </w:r>
          </w:p>
        </w:tc>
        <w:tc>
          <w:tcPr/>
          <w:p w:rsidR="00000000" w:rsidDel="00000000" w:rsidP="00000000" w:rsidRDefault="00000000" w:rsidRPr="00000000" w14:paraId="00000264">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Дельстриго </w:t>
            </w:r>
          </w:p>
        </w:tc>
        <w:tc>
          <w:tcPr/>
          <w:p w:rsidR="00000000" w:rsidDel="00000000" w:rsidP="00000000" w:rsidRDefault="00000000" w:rsidRPr="00000000" w14:paraId="00000265">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30.08.2018 г.</w:t>
            </w:r>
          </w:p>
        </w:tc>
      </w:tr>
      <w:tr>
        <w:trPr>
          <w:cantSplit w:val="0"/>
          <w:trHeight w:val="397" w:hRule="atLeast"/>
          <w:tblHeader w:val="0"/>
        </w:trPr>
        <w:tc>
          <w:tcPr/>
          <w:p w:rsidR="00000000" w:rsidDel="00000000" w:rsidP="00000000" w:rsidRDefault="00000000" w:rsidRPr="00000000" w14:paraId="00000266">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Эфавиренз/эмтрицитабин/тенофовира дизопроксила фумарат (EFV/FTC/TDF)</w:t>
            </w:r>
          </w:p>
        </w:tc>
        <w:tc>
          <w:tcPr/>
          <w:p w:rsidR="00000000" w:rsidDel="00000000" w:rsidP="00000000" w:rsidRDefault="00000000" w:rsidRPr="00000000" w14:paraId="0000026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Атрипла</w:t>
            </w:r>
          </w:p>
        </w:tc>
        <w:tc>
          <w:tcPr/>
          <w:p w:rsidR="00000000" w:rsidDel="00000000" w:rsidP="00000000" w:rsidRDefault="00000000" w:rsidRPr="00000000" w14:paraId="00000268">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12.07.2006 г.</w:t>
            </w:r>
          </w:p>
        </w:tc>
      </w:tr>
      <w:tr>
        <w:trPr>
          <w:cantSplit w:val="0"/>
          <w:trHeight w:val="397" w:hRule="atLeast"/>
          <w:tblHeader w:val="0"/>
        </w:trPr>
        <w:tc>
          <w:tcPr/>
          <w:p w:rsidR="00000000" w:rsidDel="00000000" w:rsidP="00000000" w:rsidRDefault="00000000" w:rsidRPr="00000000" w14:paraId="00000269">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Эфавиренз/ламивудин/тенофовир дизопроксил фумарат (EFV/3ТC/TDF)</w:t>
            </w:r>
          </w:p>
        </w:tc>
        <w:tc>
          <w:tcPr/>
          <w:p w:rsidR="00000000" w:rsidDel="00000000" w:rsidP="00000000" w:rsidRDefault="00000000" w:rsidRPr="00000000" w14:paraId="0000026A">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Симфи </w:t>
            </w:r>
          </w:p>
          <w:p w:rsidR="00000000" w:rsidDel="00000000" w:rsidP="00000000" w:rsidRDefault="00000000" w:rsidRPr="00000000" w14:paraId="0000026B">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Симфи Ло</w:t>
            </w:r>
          </w:p>
        </w:tc>
        <w:tc>
          <w:tcPr/>
          <w:p w:rsidR="00000000" w:rsidDel="00000000" w:rsidP="00000000" w:rsidRDefault="00000000" w:rsidRPr="00000000" w14:paraId="0000026C">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05.02.2018 г.</w:t>
            </w:r>
          </w:p>
          <w:p w:rsidR="00000000" w:rsidDel="00000000" w:rsidP="00000000" w:rsidRDefault="00000000" w:rsidRPr="00000000" w14:paraId="0000026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22.03.2018 г.</w:t>
            </w:r>
          </w:p>
        </w:tc>
      </w:tr>
      <w:tr>
        <w:trPr>
          <w:cantSplit w:val="0"/>
          <w:trHeight w:val="397" w:hRule="atLeast"/>
          <w:tblHeader w:val="0"/>
        </w:trPr>
        <w:tc>
          <w:tcPr/>
          <w:p w:rsidR="00000000" w:rsidDel="00000000" w:rsidP="00000000" w:rsidRDefault="00000000" w:rsidRPr="00000000" w14:paraId="0000026E">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Элвитегравир/кобицистат/эмтрицитабин/тенофовир алафенамид (EVG/COBI/FTC/TAF)</w:t>
            </w:r>
          </w:p>
        </w:tc>
        <w:tc>
          <w:tcPr/>
          <w:p w:rsidR="00000000" w:rsidDel="00000000" w:rsidP="00000000" w:rsidRDefault="00000000" w:rsidRPr="00000000" w14:paraId="0000026F">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Генвоя </w:t>
            </w:r>
          </w:p>
        </w:tc>
        <w:tc>
          <w:tcPr/>
          <w:p w:rsidR="00000000" w:rsidDel="00000000" w:rsidP="00000000" w:rsidRDefault="00000000" w:rsidRPr="00000000" w14:paraId="00000270">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05.11.2015 г.</w:t>
            </w:r>
          </w:p>
        </w:tc>
      </w:tr>
      <w:tr>
        <w:trPr>
          <w:cantSplit w:val="0"/>
          <w:trHeight w:val="397" w:hRule="atLeast"/>
          <w:tblHeader w:val="0"/>
        </w:trPr>
        <w:tc>
          <w:tcPr/>
          <w:p w:rsidR="00000000" w:rsidDel="00000000" w:rsidP="00000000" w:rsidRDefault="00000000" w:rsidRPr="00000000" w14:paraId="00000271">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Элвитегравир/кобицистат/тенофовира дизопроксил фумарат (EVG/COBI/FTC/TDF)</w:t>
            </w:r>
          </w:p>
        </w:tc>
        <w:tc>
          <w:tcPr/>
          <w:p w:rsidR="00000000" w:rsidDel="00000000" w:rsidP="00000000" w:rsidRDefault="00000000" w:rsidRPr="00000000" w14:paraId="00000272">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Стрибилд </w:t>
            </w:r>
          </w:p>
        </w:tc>
        <w:tc>
          <w:tcPr/>
          <w:p w:rsidR="00000000" w:rsidDel="00000000" w:rsidP="00000000" w:rsidRDefault="00000000" w:rsidRPr="00000000" w14:paraId="0000027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27.08.2012 г.</w:t>
            </w:r>
          </w:p>
        </w:tc>
      </w:tr>
      <w:tr>
        <w:trPr>
          <w:cantSplit w:val="0"/>
          <w:trHeight w:val="397" w:hRule="atLeast"/>
          <w:tblHeader w:val="0"/>
        </w:trPr>
        <w:tc>
          <w:tcPr/>
          <w:p w:rsidR="00000000" w:rsidDel="00000000" w:rsidP="00000000" w:rsidRDefault="00000000" w:rsidRPr="00000000" w14:paraId="00000274">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Эмтрицитабин/рилпивирин/тенофовир алафенамид (FTC/RPV/TAF)</w:t>
            </w:r>
          </w:p>
        </w:tc>
        <w:tc>
          <w:tcPr/>
          <w:p w:rsidR="00000000" w:rsidDel="00000000" w:rsidP="00000000" w:rsidRDefault="00000000" w:rsidRPr="00000000" w14:paraId="00000275">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Одефси </w:t>
            </w:r>
          </w:p>
        </w:tc>
        <w:tc>
          <w:tcPr/>
          <w:p w:rsidR="00000000" w:rsidDel="00000000" w:rsidP="00000000" w:rsidRDefault="00000000" w:rsidRPr="00000000" w14:paraId="00000276">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01.03.2016 г.</w:t>
            </w:r>
          </w:p>
        </w:tc>
      </w:tr>
      <w:tr>
        <w:trPr>
          <w:cantSplit w:val="0"/>
          <w:trHeight w:val="397" w:hRule="atLeast"/>
          <w:tblHeader w:val="0"/>
        </w:trPr>
        <w:tc>
          <w:tcPr/>
          <w:p w:rsidR="00000000" w:rsidDel="00000000" w:rsidP="00000000" w:rsidRDefault="00000000" w:rsidRPr="00000000" w14:paraId="0000027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Эмтрицитабин/рилпивирин/тенофовира дизопроксил фумарат (FTC/RPV/TDF)</w:t>
            </w:r>
          </w:p>
        </w:tc>
        <w:tc>
          <w:tcPr/>
          <w:p w:rsidR="00000000" w:rsidDel="00000000" w:rsidP="00000000" w:rsidRDefault="00000000" w:rsidRPr="00000000" w14:paraId="00000278">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Комплера </w:t>
            </w:r>
          </w:p>
        </w:tc>
        <w:tc>
          <w:tcPr/>
          <w:p w:rsidR="00000000" w:rsidDel="00000000" w:rsidP="00000000" w:rsidRDefault="00000000" w:rsidRPr="00000000" w14:paraId="00000279">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10.08.2011 г.</w:t>
            </w:r>
          </w:p>
        </w:tc>
      </w:tr>
      <w:tr>
        <w:trPr>
          <w:cantSplit w:val="0"/>
          <w:trHeight w:val="397" w:hRule="atLeast"/>
          <w:tblHeader w:val="0"/>
        </w:trPr>
        <w:tc>
          <w:tcPr/>
          <w:p w:rsidR="00000000" w:rsidDel="00000000" w:rsidP="00000000" w:rsidRDefault="00000000" w:rsidRPr="00000000" w14:paraId="0000027A">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Эмтрицитабин/тенофовир алафенамид (FTC/TAF)</w:t>
            </w:r>
          </w:p>
        </w:tc>
        <w:tc>
          <w:tcPr/>
          <w:p w:rsidR="00000000" w:rsidDel="00000000" w:rsidP="00000000" w:rsidRDefault="00000000" w:rsidRPr="00000000" w14:paraId="0000027B">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Дескови </w:t>
            </w:r>
          </w:p>
        </w:tc>
        <w:tc>
          <w:tcPr/>
          <w:p w:rsidR="00000000" w:rsidDel="00000000" w:rsidP="00000000" w:rsidRDefault="00000000" w:rsidRPr="00000000" w14:paraId="0000027C">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04.04.2016 г.</w:t>
            </w:r>
          </w:p>
        </w:tc>
      </w:tr>
      <w:tr>
        <w:trPr>
          <w:cantSplit w:val="0"/>
          <w:trHeight w:val="397" w:hRule="atLeast"/>
          <w:tblHeader w:val="0"/>
        </w:trPr>
        <w:tc>
          <w:tcPr/>
          <w:p w:rsidR="00000000" w:rsidDel="00000000" w:rsidP="00000000" w:rsidRDefault="00000000" w:rsidRPr="00000000" w14:paraId="0000027D">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Эмтрицитабин/тенофовира дизопроксила фумарат (FTC/TDF)</w:t>
            </w:r>
          </w:p>
        </w:tc>
        <w:tc>
          <w:tcPr/>
          <w:p w:rsidR="00000000" w:rsidDel="00000000" w:rsidP="00000000" w:rsidRDefault="00000000" w:rsidRPr="00000000" w14:paraId="0000027E">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Трувада </w:t>
            </w:r>
          </w:p>
        </w:tc>
        <w:tc>
          <w:tcPr/>
          <w:p w:rsidR="00000000" w:rsidDel="00000000" w:rsidP="00000000" w:rsidRDefault="00000000" w:rsidRPr="00000000" w14:paraId="0000027F">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02.08.2004 г.</w:t>
            </w:r>
          </w:p>
        </w:tc>
      </w:tr>
      <w:tr>
        <w:trPr>
          <w:cantSplit w:val="0"/>
          <w:trHeight w:val="397" w:hRule="atLeast"/>
          <w:tblHeader w:val="0"/>
        </w:trPr>
        <w:tc>
          <w:tcPr/>
          <w:p w:rsidR="00000000" w:rsidDel="00000000" w:rsidP="00000000" w:rsidRDefault="00000000" w:rsidRPr="00000000" w14:paraId="00000280">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Ламивудин/тенофовира дизопроксила фумарат (3TC/TDF)</w:t>
            </w:r>
          </w:p>
        </w:tc>
        <w:tc>
          <w:tcPr/>
          <w:p w:rsidR="00000000" w:rsidDel="00000000" w:rsidP="00000000" w:rsidRDefault="00000000" w:rsidRPr="00000000" w14:paraId="00000281">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Чимдуо </w:t>
            </w:r>
          </w:p>
        </w:tc>
        <w:tc>
          <w:tcPr/>
          <w:p w:rsidR="00000000" w:rsidDel="00000000" w:rsidP="00000000" w:rsidRDefault="00000000" w:rsidRPr="00000000" w14:paraId="00000282">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28.02.2018 г.</w:t>
            </w:r>
          </w:p>
        </w:tc>
      </w:tr>
      <w:tr>
        <w:trPr>
          <w:cantSplit w:val="0"/>
          <w:trHeight w:val="397" w:hRule="atLeast"/>
          <w:tblHeader w:val="0"/>
        </w:trPr>
        <w:tc>
          <w:tcPr/>
          <w:p w:rsidR="00000000" w:rsidDel="00000000" w:rsidP="00000000" w:rsidRDefault="00000000" w:rsidRPr="00000000" w14:paraId="00000283">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Ламивудин/зидовудин (3TC/AZT)</w:t>
            </w:r>
          </w:p>
        </w:tc>
        <w:tc>
          <w:tcPr/>
          <w:p w:rsidR="00000000" w:rsidDel="00000000" w:rsidP="00000000" w:rsidRDefault="00000000" w:rsidRPr="00000000" w14:paraId="00000284">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Комбивир </w:t>
            </w:r>
          </w:p>
        </w:tc>
        <w:tc>
          <w:tcPr/>
          <w:p w:rsidR="00000000" w:rsidDel="00000000" w:rsidP="00000000" w:rsidRDefault="00000000" w:rsidRPr="00000000" w14:paraId="00000285">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27.09.1997 г.</w:t>
            </w:r>
          </w:p>
        </w:tc>
      </w:tr>
      <w:tr>
        <w:trPr>
          <w:cantSplit w:val="0"/>
          <w:trHeight w:val="397" w:hRule="atLeast"/>
          <w:tblHeader w:val="0"/>
        </w:trPr>
        <w:tc>
          <w:tcPr/>
          <w:p w:rsidR="00000000" w:rsidDel="00000000" w:rsidP="00000000" w:rsidRDefault="00000000" w:rsidRPr="00000000" w14:paraId="00000286">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Лопинавир/ритонавир (LPV/r)</w:t>
            </w:r>
          </w:p>
        </w:tc>
        <w:tc>
          <w:tcPr/>
          <w:p w:rsidR="00000000" w:rsidDel="00000000" w:rsidP="00000000" w:rsidRDefault="00000000" w:rsidRPr="00000000" w14:paraId="00000287">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Калетра</w:t>
            </w:r>
          </w:p>
        </w:tc>
        <w:tc>
          <w:tcPr/>
          <w:p w:rsidR="00000000" w:rsidDel="00000000" w:rsidP="00000000" w:rsidRDefault="00000000" w:rsidRPr="00000000" w14:paraId="00000288">
            <w:pPr>
              <w:spacing w:after="12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15.09.2000 г.</w:t>
            </w:r>
          </w:p>
        </w:tc>
      </w:tr>
    </w:tbl>
    <w:p w:rsidR="00000000" w:rsidDel="00000000" w:rsidP="00000000" w:rsidRDefault="00000000" w:rsidRPr="00000000" w14:paraId="00000289">
      <w:pPr>
        <w:pStyle w:val="Heading2"/>
        <w:rPr>
          <w:rFonts w:ascii="Times New Roman" w:cs="Times New Roman" w:eastAsia="Times New Roman" w:hAnsi="Times New Roman"/>
          <w:sz w:val="24"/>
          <w:szCs w:val="24"/>
        </w:rPr>
      </w:pPr>
      <w:bookmarkStart w:colFirst="0" w:colLast="0" w:name="_heading=h.lnxbz9" w:id="13"/>
      <w:bookmarkEnd w:id="13"/>
      <w:r w:rsidDel="00000000" w:rsidR="00000000" w:rsidRPr="00000000">
        <w:rPr>
          <w:rFonts w:ascii="Times New Roman" w:cs="Times New Roman" w:eastAsia="Times New Roman" w:hAnsi="Times New Roman"/>
          <w:sz w:val="24"/>
          <w:szCs w:val="24"/>
          <w:rtl w:val="0"/>
        </w:rPr>
        <w:t xml:space="preserve">Рекомендации по применению препаратов для лечения ВИЧ, одобренных Европейским медицинским агентством (ЕМА)</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28A">
      <w:pPr>
        <w:tabs>
          <w:tab w:val="left" w:leader="none" w:pos="142"/>
        </w:tabs>
        <w:spacing w:after="20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ЕМА – Европейское медицинское агентство по оценке лекарственных препаратов на их соответствие требованиям, изложенным в Европейской Фармакопее. ЕМА действует в ЕС как децентрализованное научное ведомство и ответственно за охрану и укрепление здоровья человека путем координации оценки и отслеживания центрально и национально зарегистрированных лекарственных препаратов, предоставляя научные рекомендации организаторам клинических испытаний.</w:t>
      </w:r>
    </w:p>
    <w:p w:rsidR="00000000" w:rsidDel="00000000" w:rsidP="00000000" w:rsidRDefault="00000000" w:rsidRPr="00000000" w14:paraId="0000028B">
      <w:pPr>
        <w:tabs>
          <w:tab w:val="left" w:leader="none" w:pos="142"/>
        </w:tabs>
        <w:spacing w:after="20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препаратов, получивших разрешение к применению ЕМА.</w:t>
      </w:r>
    </w:p>
    <w:tbl>
      <w:tblPr>
        <w:tblStyle w:val="Table9"/>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2552"/>
        <w:gridCol w:w="2693"/>
        <w:tblGridChange w:id="0">
          <w:tblGrid>
            <w:gridCol w:w="4106"/>
            <w:gridCol w:w="2552"/>
            <w:gridCol w:w="2693"/>
          </w:tblGrid>
        </w:tblGridChange>
      </w:tblGrid>
      <w:tr>
        <w:trPr>
          <w:cantSplit w:val="0"/>
          <w:trHeight w:val="527" w:hRule="atLeast"/>
          <w:tblHeader w:val="0"/>
        </w:trPr>
        <w:tc>
          <w:tcPr>
            <w:vAlign w:val="center"/>
          </w:tcPr>
          <w:p w:rsidR="00000000" w:rsidDel="00000000" w:rsidP="00000000" w:rsidRDefault="00000000" w:rsidRPr="00000000" w14:paraId="0000028C">
            <w:pPr>
              <w:tabs>
                <w:tab w:val="left" w:leader="none" w:pos="142"/>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МНН препарата</w:t>
            </w:r>
          </w:p>
        </w:tc>
        <w:tc>
          <w:tcPr>
            <w:vAlign w:val="center"/>
          </w:tcPr>
          <w:p w:rsidR="00000000" w:rsidDel="00000000" w:rsidP="00000000" w:rsidRDefault="00000000" w:rsidRPr="00000000" w14:paraId="0000028D">
            <w:pPr>
              <w:tabs>
                <w:tab w:val="left" w:leader="none" w:pos="142"/>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Торговое наименование (бренд)</w:t>
            </w:r>
          </w:p>
        </w:tc>
        <w:tc>
          <w:tcPr>
            <w:vAlign w:val="center"/>
          </w:tcPr>
          <w:p w:rsidR="00000000" w:rsidDel="00000000" w:rsidP="00000000" w:rsidRDefault="00000000" w:rsidRPr="00000000" w14:paraId="0000028E">
            <w:pPr>
              <w:tabs>
                <w:tab w:val="left" w:leader="none" w:pos="142"/>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разрешения/</w:t>
            </w:r>
          </w:p>
          <w:p w:rsidR="00000000" w:rsidDel="00000000" w:rsidP="00000000" w:rsidRDefault="00000000" w:rsidRPr="00000000" w14:paraId="0000028F">
            <w:pPr>
              <w:tabs>
                <w:tab w:val="left" w:leader="none" w:pos="142"/>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обновления</w:t>
            </w:r>
          </w:p>
        </w:tc>
      </w:tr>
      <w:tr>
        <w:trPr>
          <w:cantSplit w:val="0"/>
          <w:trHeight w:val="527" w:hRule="atLeast"/>
          <w:tblHeader w:val="0"/>
        </w:trPr>
        <w:tc>
          <w:tcPr>
            <w:vAlign w:val="center"/>
          </w:tcPr>
          <w:p w:rsidR="00000000" w:rsidDel="00000000" w:rsidP="00000000" w:rsidRDefault="00000000" w:rsidRPr="00000000" w14:paraId="0000029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Эфавиренз/эмтрицитабин/тенофовир (EFV/FTC/TDF) </w:t>
            </w:r>
          </w:p>
        </w:tc>
        <w:tc>
          <w:tcPr>
            <w:vAlign w:val="center"/>
          </w:tcPr>
          <w:p w:rsidR="00000000" w:rsidDel="00000000" w:rsidP="00000000" w:rsidRDefault="00000000" w:rsidRPr="00000000" w14:paraId="0000029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EFV/FTC/TDF (Mylon)</w:t>
            </w:r>
          </w:p>
        </w:tc>
        <w:tc>
          <w:tcPr>
            <w:vAlign w:val="center"/>
          </w:tcPr>
          <w:p w:rsidR="00000000" w:rsidDel="00000000" w:rsidP="00000000" w:rsidRDefault="00000000" w:rsidRPr="00000000" w14:paraId="0000029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09.05.2017 / 20.11.2023</w:t>
            </w:r>
          </w:p>
        </w:tc>
      </w:tr>
      <w:tr>
        <w:trPr>
          <w:cantSplit w:val="0"/>
          <w:trHeight w:val="527" w:hRule="atLeast"/>
          <w:tblHeader w:val="0"/>
        </w:trPr>
        <w:tc>
          <w:tcPr>
            <w:vAlign w:val="center"/>
          </w:tcPr>
          <w:p w:rsidR="00000000" w:rsidDel="00000000" w:rsidP="00000000" w:rsidRDefault="00000000" w:rsidRPr="00000000" w14:paraId="0000029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Ритонавир (RTV)</w:t>
            </w:r>
          </w:p>
        </w:tc>
        <w:tc>
          <w:tcPr>
            <w:vAlign w:val="center"/>
          </w:tcPr>
          <w:p w:rsidR="00000000" w:rsidDel="00000000" w:rsidP="00000000" w:rsidRDefault="00000000" w:rsidRPr="00000000" w14:paraId="0000029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Norvir</w:t>
            </w:r>
          </w:p>
        </w:tc>
        <w:tc>
          <w:tcPr>
            <w:vAlign w:val="center"/>
          </w:tcPr>
          <w:p w:rsidR="00000000" w:rsidDel="00000000" w:rsidP="00000000" w:rsidRDefault="00000000" w:rsidRPr="00000000" w14:paraId="0000029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25.08.2006 / 25.10.2023</w:t>
            </w:r>
          </w:p>
        </w:tc>
      </w:tr>
      <w:tr>
        <w:trPr>
          <w:cantSplit w:val="0"/>
          <w:trHeight w:val="527" w:hRule="atLeast"/>
          <w:tblHeader w:val="0"/>
        </w:trPr>
        <w:tc>
          <w:tcPr>
            <w:vAlign w:val="center"/>
          </w:tcPr>
          <w:p w:rsidR="00000000" w:rsidDel="00000000" w:rsidP="00000000" w:rsidRDefault="00000000" w:rsidRPr="00000000" w14:paraId="0000029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Лопинавир/рионавир (LPV/r)</w:t>
            </w:r>
          </w:p>
        </w:tc>
        <w:tc>
          <w:tcPr>
            <w:vAlign w:val="center"/>
          </w:tcPr>
          <w:p w:rsidR="00000000" w:rsidDel="00000000" w:rsidP="00000000" w:rsidRDefault="00000000" w:rsidRPr="00000000" w14:paraId="0000029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Kaletra</w:t>
            </w:r>
          </w:p>
        </w:tc>
        <w:tc>
          <w:tcPr>
            <w:vAlign w:val="center"/>
          </w:tcPr>
          <w:p w:rsidR="00000000" w:rsidDel="00000000" w:rsidP="00000000" w:rsidRDefault="00000000" w:rsidRPr="00000000" w14:paraId="0000029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19.03.2001 / 19.10.2023</w:t>
            </w:r>
          </w:p>
        </w:tc>
      </w:tr>
      <w:tr>
        <w:trPr>
          <w:cantSplit w:val="0"/>
          <w:trHeight w:val="527" w:hRule="atLeast"/>
          <w:tblHeader w:val="0"/>
        </w:trPr>
        <w:tc>
          <w:tcPr>
            <w:vAlign w:val="center"/>
          </w:tcPr>
          <w:p w:rsidR="00000000" w:rsidDel="00000000" w:rsidP="00000000" w:rsidRDefault="00000000" w:rsidRPr="00000000" w14:paraId="0000029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Рилпивирин (RPV)</w:t>
            </w:r>
          </w:p>
        </w:tc>
        <w:tc>
          <w:tcPr>
            <w:vAlign w:val="center"/>
          </w:tcPr>
          <w:p w:rsidR="00000000" w:rsidDel="00000000" w:rsidP="00000000" w:rsidRDefault="00000000" w:rsidRPr="00000000" w14:paraId="0000029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Rekambys</w:t>
            </w:r>
          </w:p>
        </w:tc>
        <w:tc>
          <w:tcPr>
            <w:vAlign w:val="center"/>
          </w:tcPr>
          <w:p w:rsidR="00000000" w:rsidDel="00000000" w:rsidP="00000000" w:rsidRDefault="00000000" w:rsidRPr="00000000" w14:paraId="0000029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17.12.2020 / 13.10.2023</w:t>
            </w:r>
          </w:p>
        </w:tc>
      </w:tr>
      <w:tr>
        <w:trPr>
          <w:cantSplit w:val="0"/>
          <w:trHeight w:val="527" w:hRule="atLeast"/>
          <w:tblHeader w:val="0"/>
        </w:trPr>
        <w:tc>
          <w:tcPr>
            <w:vAlign w:val="center"/>
          </w:tcPr>
          <w:p w:rsidR="00000000" w:rsidDel="00000000" w:rsidP="00000000" w:rsidRDefault="00000000" w:rsidRPr="00000000" w14:paraId="0000029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Фостемсавир трометамол</w:t>
            </w:r>
          </w:p>
        </w:tc>
        <w:tc>
          <w:tcPr>
            <w:vAlign w:val="center"/>
          </w:tcPr>
          <w:p w:rsidR="00000000" w:rsidDel="00000000" w:rsidP="00000000" w:rsidRDefault="00000000" w:rsidRPr="00000000" w14:paraId="0000029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Rukobia</w:t>
            </w:r>
          </w:p>
        </w:tc>
        <w:tc>
          <w:tcPr>
            <w:vAlign w:val="center"/>
          </w:tcPr>
          <w:p w:rsidR="00000000" w:rsidDel="00000000" w:rsidP="00000000" w:rsidRDefault="00000000" w:rsidRPr="00000000" w14:paraId="0000029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02.04.2021 / 10.11.2023</w:t>
            </w:r>
          </w:p>
        </w:tc>
      </w:tr>
      <w:tr>
        <w:trPr>
          <w:cantSplit w:val="0"/>
          <w:trHeight w:val="527" w:hRule="atLeast"/>
          <w:tblHeader w:val="0"/>
        </w:trPr>
        <w:tc>
          <w:tcPr>
            <w:vAlign w:val="center"/>
          </w:tcPr>
          <w:p w:rsidR="00000000" w:rsidDel="00000000" w:rsidP="00000000" w:rsidRDefault="00000000" w:rsidRPr="00000000" w14:paraId="0000029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 (ABC)</w:t>
            </w:r>
          </w:p>
        </w:tc>
        <w:tc>
          <w:tcPr>
            <w:vAlign w:val="center"/>
          </w:tcPr>
          <w:p w:rsidR="00000000" w:rsidDel="00000000" w:rsidP="00000000" w:rsidRDefault="00000000" w:rsidRPr="00000000" w14:paraId="000002A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Ziagen</w:t>
            </w:r>
          </w:p>
        </w:tc>
        <w:tc>
          <w:tcPr>
            <w:vAlign w:val="center"/>
          </w:tcPr>
          <w:p w:rsidR="00000000" w:rsidDel="00000000" w:rsidP="00000000" w:rsidRDefault="00000000" w:rsidRPr="00000000" w14:paraId="000002A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07.08.1999 / 28.09.2023</w:t>
            </w:r>
          </w:p>
        </w:tc>
      </w:tr>
      <w:tr>
        <w:trPr>
          <w:cantSplit w:val="0"/>
          <w:trHeight w:val="527" w:hRule="atLeast"/>
          <w:tblHeader w:val="0"/>
        </w:trPr>
        <w:tc>
          <w:tcPr>
            <w:vAlign w:val="center"/>
          </w:tcPr>
          <w:p w:rsidR="00000000" w:rsidDel="00000000" w:rsidP="00000000" w:rsidRDefault="00000000" w:rsidRPr="00000000" w14:paraId="000002A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Каботегравир (CAB)</w:t>
            </w:r>
          </w:p>
        </w:tc>
        <w:tc>
          <w:tcPr>
            <w:vAlign w:val="center"/>
          </w:tcPr>
          <w:p w:rsidR="00000000" w:rsidDel="00000000" w:rsidP="00000000" w:rsidRDefault="00000000" w:rsidRPr="00000000" w14:paraId="000002A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Aprude</w:t>
            </w:r>
          </w:p>
        </w:tc>
        <w:tc>
          <w:tcPr>
            <w:vAlign w:val="center"/>
          </w:tcPr>
          <w:p w:rsidR="00000000" w:rsidDel="00000000" w:rsidP="00000000" w:rsidRDefault="00000000" w:rsidRPr="00000000" w14:paraId="000002A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15.09.2023 / 20.09.2023</w:t>
            </w:r>
          </w:p>
        </w:tc>
      </w:tr>
      <w:tr>
        <w:trPr>
          <w:cantSplit w:val="0"/>
          <w:trHeight w:val="527" w:hRule="atLeast"/>
          <w:tblHeader w:val="0"/>
        </w:trPr>
        <w:tc>
          <w:tcPr>
            <w:vAlign w:val="center"/>
          </w:tcPr>
          <w:p w:rsidR="00000000" w:rsidDel="00000000" w:rsidP="00000000" w:rsidRDefault="00000000" w:rsidRPr="00000000" w14:paraId="000002A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Долутегравир/ламивудин (DTG/3TC)</w:t>
            </w:r>
          </w:p>
        </w:tc>
        <w:tc>
          <w:tcPr>
            <w:vAlign w:val="center"/>
          </w:tcPr>
          <w:p w:rsidR="00000000" w:rsidDel="00000000" w:rsidP="00000000" w:rsidRDefault="00000000" w:rsidRPr="00000000" w14:paraId="000002A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Dovato</w:t>
            </w:r>
          </w:p>
        </w:tc>
        <w:tc>
          <w:tcPr>
            <w:vAlign w:val="center"/>
          </w:tcPr>
          <w:p w:rsidR="00000000" w:rsidDel="00000000" w:rsidP="00000000" w:rsidRDefault="00000000" w:rsidRPr="00000000" w14:paraId="000002A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06.10.2022 / 09.12.2023</w:t>
            </w:r>
          </w:p>
        </w:tc>
      </w:tr>
      <w:tr>
        <w:trPr>
          <w:cantSplit w:val="0"/>
          <w:trHeight w:val="527" w:hRule="atLeast"/>
          <w:tblHeader w:val="0"/>
        </w:trPr>
        <w:tc>
          <w:tcPr>
            <w:vAlign w:val="center"/>
          </w:tcPr>
          <w:p w:rsidR="00000000" w:rsidDel="00000000" w:rsidP="00000000" w:rsidRDefault="00000000" w:rsidRPr="00000000" w14:paraId="000002A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 в виде сульфата (ATV)</w:t>
            </w:r>
          </w:p>
        </w:tc>
        <w:tc>
          <w:tcPr>
            <w:vAlign w:val="center"/>
          </w:tcPr>
          <w:p w:rsidR="00000000" w:rsidDel="00000000" w:rsidP="00000000" w:rsidRDefault="00000000" w:rsidRPr="00000000" w14:paraId="000002A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Reyataz</w:t>
            </w:r>
          </w:p>
        </w:tc>
        <w:tc>
          <w:tcPr>
            <w:vAlign w:val="center"/>
          </w:tcPr>
          <w:p w:rsidR="00000000" w:rsidDel="00000000" w:rsidP="00000000" w:rsidRDefault="00000000" w:rsidRPr="00000000" w14:paraId="000002A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03.01.2004 / 30.08.2023</w:t>
            </w:r>
          </w:p>
        </w:tc>
      </w:tr>
      <w:tr>
        <w:trPr>
          <w:cantSplit w:val="0"/>
          <w:trHeight w:val="527" w:hRule="atLeast"/>
          <w:tblHeader w:val="0"/>
        </w:trPr>
        <w:tc>
          <w:tcPr>
            <w:vAlign w:val="center"/>
          </w:tcPr>
          <w:p w:rsidR="00000000" w:rsidDel="00000000" w:rsidP="00000000" w:rsidRDefault="00000000" w:rsidRPr="00000000" w14:paraId="000002A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 (DTG)</w:t>
            </w:r>
          </w:p>
        </w:tc>
        <w:tc>
          <w:tcPr>
            <w:vAlign w:val="center"/>
          </w:tcPr>
          <w:p w:rsidR="00000000" w:rsidDel="00000000" w:rsidP="00000000" w:rsidRDefault="00000000" w:rsidRPr="00000000" w14:paraId="000002A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Tivicay</w:t>
            </w:r>
          </w:p>
        </w:tc>
        <w:tc>
          <w:tcPr>
            <w:vAlign w:val="center"/>
          </w:tcPr>
          <w:p w:rsidR="00000000" w:rsidDel="00000000" w:rsidP="00000000" w:rsidRDefault="00000000" w:rsidRPr="00000000" w14:paraId="000002A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16.01.2014 / 08.04.2023</w:t>
            </w:r>
          </w:p>
        </w:tc>
      </w:tr>
      <w:tr>
        <w:trPr>
          <w:cantSplit w:val="0"/>
          <w:trHeight w:val="527" w:hRule="atLeast"/>
          <w:tblHeader w:val="0"/>
        </w:trPr>
        <w:tc>
          <w:tcPr>
            <w:vAlign w:val="center"/>
          </w:tcPr>
          <w:p w:rsidR="00000000" w:rsidDel="00000000" w:rsidP="00000000" w:rsidRDefault="00000000" w:rsidRPr="00000000" w14:paraId="000002A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Доравирин (DOR)</w:t>
            </w:r>
          </w:p>
        </w:tc>
        <w:tc>
          <w:tcPr>
            <w:vAlign w:val="center"/>
          </w:tcPr>
          <w:p w:rsidR="00000000" w:rsidDel="00000000" w:rsidP="00000000" w:rsidRDefault="00000000" w:rsidRPr="00000000" w14:paraId="000002A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Pilfeltro</w:t>
            </w:r>
          </w:p>
        </w:tc>
        <w:tc>
          <w:tcPr>
            <w:vAlign w:val="center"/>
          </w:tcPr>
          <w:p w:rsidR="00000000" w:rsidDel="00000000" w:rsidP="00000000" w:rsidRDefault="00000000" w:rsidRPr="00000000" w14:paraId="000002B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22.11.2018 / 08.04.2023</w:t>
            </w:r>
          </w:p>
        </w:tc>
      </w:tr>
      <w:tr>
        <w:trPr>
          <w:cantSplit w:val="0"/>
          <w:trHeight w:val="527" w:hRule="atLeast"/>
          <w:tblHeader w:val="0"/>
        </w:trPr>
        <w:tc>
          <w:tcPr>
            <w:vAlign w:val="center"/>
          </w:tcPr>
          <w:p w:rsidR="00000000" w:rsidDel="00000000" w:rsidP="00000000" w:rsidRDefault="00000000" w:rsidRPr="00000000" w14:paraId="000002B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Доравирин/ламивудин/тенофовир дизопроксила фуамарат (DOR/3TC/TDF)</w:t>
            </w:r>
          </w:p>
        </w:tc>
        <w:tc>
          <w:tcPr>
            <w:vAlign w:val="center"/>
          </w:tcPr>
          <w:p w:rsidR="00000000" w:rsidDel="00000000" w:rsidP="00000000" w:rsidRDefault="00000000" w:rsidRPr="00000000" w14:paraId="000002B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Delstrigo</w:t>
            </w:r>
          </w:p>
        </w:tc>
        <w:tc>
          <w:tcPr>
            <w:vAlign w:val="center"/>
          </w:tcPr>
          <w:p w:rsidR="00000000" w:rsidDel="00000000" w:rsidP="00000000" w:rsidRDefault="00000000" w:rsidRPr="00000000" w14:paraId="000002B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22.11.2018 / 08.04.2023</w:t>
            </w:r>
          </w:p>
        </w:tc>
      </w:tr>
      <w:tr>
        <w:trPr>
          <w:cantSplit w:val="0"/>
          <w:trHeight w:val="527" w:hRule="atLeast"/>
          <w:tblHeader w:val="0"/>
        </w:trPr>
        <w:tc>
          <w:tcPr>
            <w:vAlign w:val="center"/>
          </w:tcPr>
          <w:p w:rsidR="00000000" w:rsidDel="00000000" w:rsidP="00000000" w:rsidRDefault="00000000" w:rsidRPr="00000000" w14:paraId="000002B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Эмтрицитабин/тенофовир дизопроксил фумарат (FTC/DTF)</w:t>
            </w:r>
          </w:p>
        </w:tc>
        <w:tc>
          <w:tcPr>
            <w:vAlign w:val="center"/>
          </w:tcPr>
          <w:p w:rsidR="00000000" w:rsidDel="00000000" w:rsidP="00000000" w:rsidRDefault="00000000" w:rsidRPr="00000000" w14:paraId="000002B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FTC/TDF (Mylon)</w:t>
            </w:r>
          </w:p>
        </w:tc>
        <w:tc>
          <w:tcPr>
            <w:vAlign w:val="center"/>
          </w:tcPr>
          <w:p w:rsidR="00000000" w:rsidDel="00000000" w:rsidP="00000000" w:rsidRDefault="00000000" w:rsidRPr="00000000" w14:paraId="000002B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16.12.2016 / 27.07.2023</w:t>
            </w:r>
          </w:p>
        </w:tc>
      </w:tr>
      <w:tr>
        <w:trPr>
          <w:cantSplit w:val="0"/>
          <w:trHeight w:val="527" w:hRule="atLeast"/>
          <w:tblHeader w:val="0"/>
        </w:trPr>
        <w:tc>
          <w:tcPr>
            <w:vAlign w:val="center"/>
          </w:tcPr>
          <w:p w:rsidR="00000000" w:rsidDel="00000000" w:rsidP="00000000" w:rsidRDefault="00000000" w:rsidRPr="00000000" w14:paraId="000002B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дизопроксила фосфат</w:t>
            </w:r>
          </w:p>
        </w:tc>
        <w:tc>
          <w:tcPr>
            <w:vAlign w:val="center"/>
          </w:tcPr>
          <w:p w:rsidR="00000000" w:rsidDel="00000000" w:rsidP="00000000" w:rsidRDefault="00000000" w:rsidRPr="00000000" w14:paraId="000002B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Tenofovir disoproxil Zentiva</w:t>
            </w:r>
          </w:p>
        </w:tc>
        <w:tc>
          <w:tcPr>
            <w:vAlign w:val="center"/>
          </w:tcPr>
          <w:p w:rsidR="00000000" w:rsidDel="00000000" w:rsidP="00000000" w:rsidRDefault="00000000" w:rsidRPr="00000000" w14:paraId="000002B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15.09.2016 / 07.04.2023</w:t>
            </w:r>
          </w:p>
        </w:tc>
      </w:tr>
      <w:tr>
        <w:trPr>
          <w:cantSplit w:val="0"/>
          <w:trHeight w:val="527" w:hRule="atLeast"/>
          <w:tblHeader w:val="0"/>
        </w:trPr>
        <w:tc>
          <w:tcPr>
            <w:vAlign w:val="center"/>
          </w:tcPr>
          <w:p w:rsidR="00000000" w:rsidDel="00000000" w:rsidP="00000000" w:rsidRDefault="00000000" w:rsidRPr="00000000" w14:paraId="000002B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Ленакапавир натрия</w:t>
            </w:r>
          </w:p>
        </w:tc>
        <w:tc>
          <w:tcPr>
            <w:vAlign w:val="center"/>
          </w:tcPr>
          <w:p w:rsidR="00000000" w:rsidDel="00000000" w:rsidP="00000000" w:rsidRDefault="00000000" w:rsidRPr="00000000" w14:paraId="000002B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Sunlenca</w:t>
            </w:r>
          </w:p>
        </w:tc>
        <w:tc>
          <w:tcPr>
            <w:vAlign w:val="center"/>
          </w:tcPr>
          <w:p w:rsidR="00000000" w:rsidDel="00000000" w:rsidP="00000000" w:rsidRDefault="00000000" w:rsidRPr="00000000" w14:paraId="000002B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17.08.2022 / 27.06.2023</w:t>
            </w:r>
          </w:p>
        </w:tc>
      </w:tr>
      <w:tr>
        <w:trPr>
          <w:cantSplit w:val="0"/>
          <w:trHeight w:val="527" w:hRule="atLeast"/>
          <w:tblHeader w:val="0"/>
        </w:trPr>
        <w:tc>
          <w:tcPr>
            <w:vAlign w:val="center"/>
          </w:tcPr>
          <w:p w:rsidR="00000000" w:rsidDel="00000000" w:rsidP="00000000" w:rsidRDefault="00000000" w:rsidRPr="00000000" w14:paraId="000002B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Эмтрицитабин/тенофовира дизопроксила сукцинат</w:t>
            </w:r>
          </w:p>
        </w:tc>
        <w:tc>
          <w:tcPr>
            <w:vAlign w:val="center"/>
          </w:tcPr>
          <w:p w:rsidR="00000000" w:rsidDel="00000000" w:rsidP="00000000" w:rsidRDefault="00000000" w:rsidRPr="00000000" w14:paraId="000002B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Emtricitabin / tenofovir КRKA d.d</w:t>
            </w:r>
          </w:p>
        </w:tc>
        <w:tc>
          <w:tcPr>
            <w:vAlign w:val="center"/>
          </w:tcPr>
          <w:p w:rsidR="00000000" w:rsidDel="00000000" w:rsidP="00000000" w:rsidRDefault="00000000" w:rsidRPr="00000000" w14:paraId="000002B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02.08.2018 / 20.06.2023</w:t>
            </w:r>
          </w:p>
        </w:tc>
      </w:tr>
      <w:tr>
        <w:trPr>
          <w:cantSplit w:val="0"/>
          <w:trHeight w:val="527" w:hRule="atLeast"/>
          <w:tblHeader w:val="0"/>
        </w:trPr>
        <w:tc>
          <w:tcPr>
            <w:vAlign w:val="center"/>
          </w:tcPr>
          <w:p w:rsidR="00000000" w:rsidDel="00000000" w:rsidP="00000000" w:rsidRDefault="00000000" w:rsidRPr="00000000" w14:paraId="000002C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Эфавиренз/эмтрицитабин/тенофовир дизопроксил</w:t>
            </w:r>
          </w:p>
        </w:tc>
        <w:tc>
          <w:tcPr>
            <w:vAlign w:val="center"/>
          </w:tcPr>
          <w:p w:rsidR="00000000" w:rsidDel="00000000" w:rsidP="00000000" w:rsidRDefault="00000000" w:rsidRPr="00000000" w14:paraId="000002C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Emtricitabin/ tenofovir disoproxil KRKA</w:t>
            </w:r>
          </w:p>
        </w:tc>
        <w:tc>
          <w:tcPr>
            <w:vAlign w:val="center"/>
          </w:tcPr>
          <w:p w:rsidR="00000000" w:rsidDel="00000000" w:rsidP="00000000" w:rsidRDefault="00000000" w:rsidRPr="00000000" w14:paraId="000002C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02.08.2018 / 20.06.2023</w:t>
            </w:r>
          </w:p>
        </w:tc>
      </w:tr>
      <w:tr>
        <w:trPr>
          <w:cantSplit w:val="0"/>
          <w:trHeight w:val="527" w:hRule="atLeast"/>
          <w:tblHeader w:val="0"/>
        </w:trPr>
        <w:tc>
          <w:tcPr>
            <w:vAlign w:val="center"/>
          </w:tcPr>
          <w:p w:rsidR="00000000" w:rsidDel="00000000" w:rsidP="00000000" w:rsidRDefault="00000000" w:rsidRPr="00000000" w14:paraId="000002C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 (ATV)</w:t>
            </w:r>
          </w:p>
        </w:tc>
        <w:tc>
          <w:tcPr>
            <w:vAlign w:val="center"/>
          </w:tcPr>
          <w:p w:rsidR="00000000" w:rsidDel="00000000" w:rsidP="00000000" w:rsidRDefault="00000000" w:rsidRPr="00000000" w14:paraId="000002C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Atazanavir KRKA</w:t>
            </w:r>
          </w:p>
        </w:tc>
        <w:tc>
          <w:tcPr>
            <w:vAlign w:val="center"/>
          </w:tcPr>
          <w:p w:rsidR="00000000" w:rsidDel="00000000" w:rsidP="00000000" w:rsidRDefault="00000000" w:rsidRPr="00000000" w14:paraId="000002C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25.03.2019 / 06.047.2023</w:t>
            </w:r>
          </w:p>
        </w:tc>
      </w:tr>
      <w:tr>
        <w:trPr>
          <w:cantSplit w:val="0"/>
          <w:trHeight w:val="527" w:hRule="atLeast"/>
          <w:tblHeader w:val="0"/>
        </w:trPr>
        <w:tc>
          <w:tcPr>
            <w:vAlign w:val="center"/>
          </w:tcPr>
          <w:p w:rsidR="00000000" w:rsidDel="00000000" w:rsidP="00000000" w:rsidRDefault="00000000" w:rsidRPr="00000000" w14:paraId="000002C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Эфавиренз/эмтрицитабин/тенофовира дизопроксила фосфат</w:t>
            </w:r>
          </w:p>
        </w:tc>
        <w:tc>
          <w:tcPr>
            <w:vAlign w:val="center"/>
          </w:tcPr>
          <w:p w:rsidR="00000000" w:rsidDel="00000000" w:rsidP="00000000" w:rsidRDefault="00000000" w:rsidRPr="00000000" w14:paraId="000002C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Efavirenz/ emtricitabin/ tenofovir disoproxil Zentiva</w:t>
            </w:r>
          </w:p>
        </w:tc>
        <w:tc>
          <w:tcPr>
            <w:vAlign w:val="center"/>
          </w:tcPr>
          <w:p w:rsidR="00000000" w:rsidDel="00000000" w:rsidP="00000000" w:rsidRDefault="00000000" w:rsidRPr="00000000" w14:paraId="000002C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17.07.2017 / 06.01.2023</w:t>
            </w:r>
          </w:p>
        </w:tc>
      </w:tr>
      <w:tr>
        <w:trPr>
          <w:cantSplit w:val="0"/>
          <w:trHeight w:val="527" w:hRule="atLeast"/>
          <w:tblHeader w:val="0"/>
        </w:trPr>
        <w:tc>
          <w:tcPr>
            <w:vAlign w:val="center"/>
          </w:tcPr>
          <w:p w:rsidR="00000000" w:rsidDel="00000000" w:rsidP="00000000" w:rsidRDefault="00000000" w:rsidRPr="00000000" w14:paraId="000002C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Эмтрицитабин/тенофовира дизопроксила фосфат</w:t>
            </w:r>
          </w:p>
        </w:tc>
        <w:tc>
          <w:tcPr>
            <w:vAlign w:val="center"/>
          </w:tcPr>
          <w:p w:rsidR="00000000" w:rsidDel="00000000" w:rsidP="00000000" w:rsidRDefault="00000000" w:rsidRPr="00000000" w14:paraId="000002C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Sustiva</w:t>
            </w:r>
          </w:p>
        </w:tc>
        <w:tc>
          <w:tcPr>
            <w:vAlign w:val="center"/>
          </w:tcPr>
          <w:p w:rsidR="00000000" w:rsidDel="00000000" w:rsidP="00000000" w:rsidRDefault="00000000" w:rsidRPr="00000000" w14:paraId="000002C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11.09.2016 / 30.05.2023</w:t>
            </w:r>
          </w:p>
        </w:tc>
      </w:tr>
      <w:tr>
        <w:trPr>
          <w:cantSplit w:val="0"/>
          <w:trHeight w:val="527" w:hRule="atLeast"/>
          <w:tblHeader w:val="0"/>
        </w:trPr>
        <w:tc>
          <w:tcPr>
            <w:vAlign w:val="center"/>
          </w:tcPr>
          <w:p w:rsidR="00000000" w:rsidDel="00000000" w:rsidP="00000000" w:rsidRDefault="00000000" w:rsidRPr="00000000" w14:paraId="000002C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 (EFV)</w:t>
            </w:r>
          </w:p>
        </w:tc>
        <w:tc>
          <w:tcPr>
            <w:vAlign w:val="center"/>
          </w:tcPr>
          <w:p w:rsidR="00000000" w:rsidDel="00000000" w:rsidP="00000000" w:rsidRDefault="00000000" w:rsidRPr="00000000" w14:paraId="000002C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Сустива</w:t>
            </w:r>
          </w:p>
        </w:tc>
        <w:tc>
          <w:tcPr>
            <w:vAlign w:val="center"/>
          </w:tcPr>
          <w:p w:rsidR="00000000" w:rsidDel="00000000" w:rsidP="00000000" w:rsidRDefault="00000000" w:rsidRPr="00000000" w14:paraId="000002C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28.05.1999 / 25.02.2023</w:t>
            </w:r>
          </w:p>
        </w:tc>
      </w:tr>
      <w:tr>
        <w:trPr>
          <w:cantSplit w:val="0"/>
          <w:trHeight w:val="527" w:hRule="atLeast"/>
          <w:tblHeader w:val="0"/>
        </w:trPr>
        <w:tc>
          <w:tcPr>
            <w:vAlign w:val="center"/>
          </w:tcPr>
          <w:p w:rsidR="00000000" w:rsidDel="00000000" w:rsidP="00000000" w:rsidRDefault="00000000" w:rsidRPr="00000000" w14:paraId="000002C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Лопинавир/ритонавир (LPV/r)</w:t>
            </w:r>
          </w:p>
        </w:tc>
        <w:tc>
          <w:tcPr>
            <w:vAlign w:val="center"/>
          </w:tcPr>
          <w:p w:rsidR="00000000" w:rsidDel="00000000" w:rsidP="00000000" w:rsidRDefault="00000000" w:rsidRPr="00000000" w14:paraId="000002D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Lopinavir/ Rinonavir Mylon</w:t>
            </w:r>
          </w:p>
        </w:tc>
        <w:tc>
          <w:tcPr>
            <w:vAlign w:val="center"/>
          </w:tcPr>
          <w:p w:rsidR="00000000" w:rsidDel="00000000" w:rsidP="00000000" w:rsidRDefault="00000000" w:rsidRPr="00000000" w14:paraId="000002D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14.01.2016 / 25.02.2023</w:t>
            </w:r>
          </w:p>
        </w:tc>
      </w:tr>
      <w:tr>
        <w:trPr>
          <w:cantSplit w:val="0"/>
          <w:trHeight w:val="527" w:hRule="atLeast"/>
          <w:tblHeader w:val="0"/>
        </w:trPr>
        <w:tc>
          <w:tcPr>
            <w:vAlign w:val="center"/>
          </w:tcPr>
          <w:p w:rsidR="00000000" w:rsidDel="00000000" w:rsidP="00000000" w:rsidRDefault="00000000" w:rsidRPr="00000000" w14:paraId="000002D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 (DRV)</w:t>
            </w:r>
          </w:p>
        </w:tc>
        <w:tc>
          <w:tcPr>
            <w:vAlign w:val="center"/>
          </w:tcPr>
          <w:p w:rsidR="00000000" w:rsidDel="00000000" w:rsidP="00000000" w:rsidRDefault="00000000" w:rsidRPr="00000000" w14:paraId="000002D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Darunavir Mylon</w:t>
            </w:r>
          </w:p>
        </w:tc>
        <w:tc>
          <w:tcPr>
            <w:vAlign w:val="center"/>
          </w:tcPr>
          <w:p w:rsidR="00000000" w:rsidDel="00000000" w:rsidP="00000000" w:rsidRDefault="00000000" w:rsidRPr="00000000" w14:paraId="000002D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01.03.2017 / 23.05.2023</w:t>
            </w:r>
          </w:p>
        </w:tc>
      </w:tr>
      <w:tr>
        <w:trPr>
          <w:cantSplit w:val="0"/>
          <w:trHeight w:val="527" w:hRule="atLeast"/>
          <w:tblHeader w:val="0"/>
        </w:trPr>
        <w:tc>
          <w:tcPr>
            <w:vAlign w:val="center"/>
          </w:tcPr>
          <w:p w:rsidR="00000000" w:rsidDel="00000000" w:rsidP="00000000" w:rsidRDefault="00000000" w:rsidRPr="00000000" w14:paraId="000002D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Ритонавир (RTV)</w:t>
            </w:r>
          </w:p>
        </w:tc>
        <w:tc>
          <w:tcPr>
            <w:vAlign w:val="center"/>
          </w:tcPr>
          <w:p w:rsidR="00000000" w:rsidDel="00000000" w:rsidP="00000000" w:rsidRDefault="00000000" w:rsidRPr="00000000" w14:paraId="000002D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Ritonavir Mylon</w:t>
            </w:r>
          </w:p>
        </w:tc>
        <w:tc>
          <w:tcPr>
            <w:vAlign w:val="center"/>
          </w:tcPr>
          <w:p w:rsidR="00000000" w:rsidDel="00000000" w:rsidP="00000000" w:rsidRDefault="00000000" w:rsidRPr="00000000" w14:paraId="000002D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11.09.2017 / 17.05.2023</w:t>
            </w:r>
          </w:p>
        </w:tc>
      </w:tr>
      <w:tr>
        <w:trPr>
          <w:cantSplit w:val="0"/>
          <w:trHeight w:val="527" w:hRule="atLeast"/>
          <w:tblHeader w:val="0"/>
        </w:trPr>
        <w:tc>
          <w:tcPr>
            <w:vAlign w:val="center"/>
          </w:tcPr>
          <w:p w:rsidR="00000000" w:rsidDel="00000000" w:rsidP="00000000" w:rsidRDefault="00000000" w:rsidRPr="00000000" w14:paraId="000002D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 (ATV)</w:t>
            </w:r>
          </w:p>
        </w:tc>
        <w:tc>
          <w:tcPr>
            <w:vAlign w:val="center"/>
          </w:tcPr>
          <w:p w:rsidR="00000000" w:rsidDel="00000000" w:rsidP="00000000" w:rsidRDefault="00000000" w:rsidRPr="00000000" w14:paraId="000002D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Atazanavir Mylon</w:t>
            </w:r>
          </w:p>
        </w:tc>
        <w:tc>
          <w:tcPr>
            <w:vAlign w:val="center"/>
          </w:tcPr>
          <w:p w:rsidR="00000000" w:rsidDel="00000000" w:rsidP="00000000" w:rsidRDefault="00000000" w:rsidRPr="00000000" w14:paraId="000002D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22.08..2019 / 17.05.2023</w:t>
            </w:r>
          </w:p>
        </w:tc>
      </w:tr>
      <w:tr>
        <w:trPr>
          <w:cantSplit w:val="0"/>
          <w:trHeight w:val="527" w:hRule="atLeast"/>
          <w:tblHeader w:val="0"/>
        </w:trPr>
        <w:tc>
          <w:tcPr>
            <w:vAlign w:val="center"/>
          </w:tcPr>
          <w:p w:rsidR="00000000" w:rsidDel="00000000" w:rsidP="00000000" w:rsidRDefault="00000000" w:rsidRPr="00000000" w14:paraId="000002D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 (DRV)</w:t>
            </w:r>
          </w:p>
        </w:tc>
        <w:tc>
          <w:tcPr>
            <w:vAlign w:val="center"/>
          </w:tcPr>
          <w:p w:rsidR="00000000" w:rsidDel="00000000" w:rsidP="00000000" w:rsidRDefault="00000000" w:rsidRPr="00000000" w14:paraId="000002D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Darunavir KRKA d.d</w:t>
            </w:r>
          </w:p>
        </w:tc>
        <w:tc>
          <w:tcPr>
            <w:vAlign w:val="center"/>
          </w:tcPr>
          <w:p w:rsidR="00000000" w:rsidDel="00000000" w:rsidP="00000000" w:rsidRDefault="00000000" w:rsidRPr="00000000" w14:paraId="000002D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26.01.2018 / 15.05.2023</w:t>
            </w:r>
          </w:p>
        </w:tc>
      </w:tr>
      <w:tr>
        <w:trPr>
          <w:cantSplit w:val="0"/>
          <w:trHeight w:val="527" w:hRule="atLeast"/>
          <w:tblHeader w:val="0"/>
        </w:trPr>
        <w:tc>
          <w:tcPr>
            <w:vAlign w:val="center"/>
          </w:tcPr>
          <w:p w:rsidR="00000000" w:rsidDel="00000000" w:rsidP="00000000" w:rsidRDefault="00000000" w:rsidRPr="00000000" w14:paraId="000002D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Биктегравир/эмтрицитабин/тенофовир алафенамид фумарат (BIC/FTC/TAF)</w:t>
            </w:r>
          </w:p>
        </w:tc>
        <w:tc>
          <w:tcPr>
            <w:vAlign w:val="center"/>
          </w:tcPr>
          <w:p w:rsidR="00000000" w:rsidDel="00000000" w:rsidP="00000000" w:rsidRDefault="00000000" w:rsidRPr="00000000" w14:paraId="000002D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Biktarvy</w:t>
            </w:r>
          </w:p>
        </w:tc>
        <w:tc>
          <w:tcPr>
            <w:vAlign w:val="center"/>
          </w:tcPr>
          <w:p w:rsidR="00000000" w:rsidDel="00000000" w:rsidP="00000000" w:rsidRDefault="00000000" w:rsidRPr="00000000" w14:paraId="000002E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21.06.2018 / 28.04.2023</w:t>
            </w:r>
          </w:p>
        </w:tc>
      </w:tr>
      <w:tr>
        <w:trPr>
          <w:cantSplit w:val="0"/>
          <w:trHeight w:val="527" w:hRule="atLeast"/>
          <w:tblHeader w:val="0"/>
        </w:trPr>
        <w:tc>
          <w:tcPr>
            <w:vAlign w:val="center"/>
          </w:tcPr>
          <w:p w:rsidR="00000000" w:rsidDel="00000000" w:rsidP="00000000" w:rsidRDefault="00000000" w:rsidRPr="00000000" w14:paraId="000002E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 (EFV)</w:t>
            </w:r>
          </w:p>
        </w:tc>
        <w:tc>
          <w:tcPr>
            <w:vAlign w:val="center"/>
          </w:tcPr>
          <w:p w:rsidR="00000000" w:rsidDel="00000000" w:rsidP="00000000" w:rsidRDefault="00000000" w:rsidRPr="00000000" w14:paraId="000002E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Stocrin</w:t>
            </w:r>
          </w:p>
        </w:tc>
        <w:tc>
          <w:tcPr>
            <w:vAlign w:val="center"/>
          </w:tcPr>
          <w:p w:rsidR="00000000" w:rsidDel="00000000" w:rsidP="00000000" w:rsidRDefault="00000000" w:rsidRPr="00000000" w14:paraId="000002E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28.05.1999 / 25.04.2023</w:t>
            </w:r>
          </w:p>
        </w:tc>
      </w:tr>
      <w:tr>
        <w:trPr>
          <w:cantSplit w:val="0"/>
          <w:trHeight w:val="527" w:hRule="atLeast"/>
          <w:tblHeader w:val="0"/>
        </w:trPr>
        <w:tc>
          <w:tcPr>
            <w:vAlign w:val="center"/>
          </w:tcPr>
          <w:p w:rsidR="00000000" w:rsidDel="00000000" w:rsidP="00000000" w:rsidRDefault="00000000" w:rsidRPr="00000000" w14:paraId="000002E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Кобицистат/атазанавир (ATV/c)</w:t>
            </w:r>
          </w:p>
        </w:tc>
        <w:tc>
          <w:tcPr>
            <w:vAlign w:val="center"/>
          </w:tcPr>
          <w:p w:rsidR="00000000" w:rsidDel="00000000" w:rsidP="00000000" w:rsidRDefault="00000000" w:rsidRPr="00000000" w14:paraId="000002E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Evotaz</w:t>
            </w:r>
          </w:p>
        </w:tc>
        <w:tc>
          <w:tcPr>
            <w:vAlign w:val="center"/>
          </w:tcPr>
          <w:p w:rsidR="00000000" w:rsidDel="00000000" w:rsidP="00000000" w:rsidRDefault="00000000" w:rsidRPr="00000000" w14:paraId="000002E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07.12.2015 / 25.04.2023</w:t>
            </w:r>
          </w:p>
        </w:tc>
      </w:tr>
      <w:tr>
        <w:trPr>
          <w:cantSplit w:val="0"/>
          <w:trHeight w:val="527" w:hRule="atLeast"/>
          <w:tblHeader w:val="0"/>
        </w:trPr>
        <w:tc>
          <w:tcPr>
            <w:vAlign w:val="center"/>
          </w:tcPr>
          <w:p w:rsidR="00000000" w:rsidDel="00000000" w:rsidP="00000000" w:rsidRDefault="00000000" w:rsidRPr="00000000" w14:paraId="000002E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 (3TC)</w:t>
            </w:r>
          </w:p>
        </w:tc>
        <w:tc>
          <w:tcPr>
            <w:vAlign w:val="center"/>
          </w:tcPr>
          <w:p w:rsidR="00000000" w:rsidDel="00000000" w:rsidP="00000000" w:rsidRDefault="00000000" w:rsidRPr="00000000" w14:paraId="000002E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Lamivudine Teva Pharma B.V.</w:t>
            </w:r>
          </w:p>
        </w:tc>
        <w:tc>
          <w:tcPr>
            <w:vAlign w:val="center"/>
          </w:tcPr>
          <w:p w:rsidR="00000000" w:rsidDel="00000000" w:rsidP="00000000" w:rsidRDefault="00000000" w:rsidRPr="00000000" w14:paraId="000002E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12.10.2009 / 21.04.2023</w:t>
            </w:r>
          </w:p>
        </w:tc>
      </w:tr>
      <w:tr>
        <w:trPr>
          <w:cantSplit w:val="0"/>
          <w:trHeight w:val="527" w:hRule="atLeast"/>
          <w:tblHeader w:val="0"/>
        </w:trPr>
        <w:tc>
          <w:tcPr>
            <w:vAlign w:val="center"/>
          </w:tcPr>
          <w:p w:rsidR="00000000" w:rsidDel="00000000" w:rsidP="00000000" w:rsidRDefault="00000000" w:rsidRPr="00000000" w14:paraId="000002E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Невирапин (NPV)</w:t>
            </w:r>
          </w:p>
        </w:tc>
        <w:tc>
          <w:tcPr>
            <w:vAlign w:val="center"/>
          </w:tcPr>
          <w:p w:rsidR="00000000" w:rsidDel="00000000" w:rsidP="00000000" w:rsidRDefault="00000000" w:rsidRPr="00000000" w14:paraId="000002E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Viramune</w:t>
            </w:r>
          </w:p>
        </w:tc>
        <w:tc>
          <w:tcPr>
            <w:vAlign w:val="center"/>
          </w:tcPr>
          <w:p w:rsidR="00000000" w:rsidDel="00000000" w:rsidP="00000000" w:rsidRDefault="00000000" w:rsidRPr="00000000" w14:paraId="000002E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02.04.1998 / 21.04.2023</w:t>
            </w:r>
          </w:p>
        </w:tc>
      </w:tr>
      <w:tr>
        <w:trPr>
          <w:cantSplit w:val="0"/>
          <w:trHeight w:val="527" w:hRule="atLeast"/>
          <w:tblHeader w:val="0"/>
        </w:trPr>
        <w:tc>
          <w:tcPr>
            <w:vAlign w:val="center"/>
          </w:tcPr>
          <w:p w:rsidR="00000000" w:rsidDel="00000000" w:rsidP="00000000" w:rsidRDefault="00000000" w:rsidRPr="00000000" w14:paraId="000002E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Долутегравир/ламивудин/абакавир (DTG/3TC/ABC)</w:t>
            </w:r>
          </w:p>
        </w:tc>
        <w:tc>
          <w:tcPr>
            <w:vAlign w:val="center"/>
          </w:tcPr>
          <w:p w:rsidR="00000000" w:rsidDel="00000000" w:rsidP="00000000" w:rsidRDefault="00000000" w:rsidRPr="00000000" w14:paraId="000002E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Triumeq</w:t>
            </w:r>
          </w:p>
        </w:tc>
        <w:tc>
          <w:tcPr>
            <w:vAlign w:val="center"/>
          </w:tcPr>
          <w:p w:rsidR="00000000" w:rsidDel="00000000" w:rsidP="00000000" w:rsidRDefault="00000000" w:rsidRPr="00000000" w14:paraId="000002E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31.08.2014 / 20.04.2023</w:t>
            </w:r>
          </w:p>
        </w:tc>
      </w:tr>
      <w:tr>
        <w:trPr>
          <w:cantSplit w:val="0"/>
          <w:trHeight w:val="527" w:hRule="atLeast"/>
          <w:tblHeader w:val="0"/>
        </w:trPr>
        <w:tc>
          <w:tcPr>
            <w:vAlign w:val="center"/>
          </w:tcPr>
          <w:p w:rsidR="00000000" w:rsidDel="00000000" w:rsidP="00000000" w:rsidRDefault="00000000" w:rsidRPr="00000000" w14:paraId="000002F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 (FTC)</w:t>
            </w:r>
          </w:p>
        </w:tc>
        <w:tc>
          <w:tcPr>
            <w:vAlign w:val="center"/>
          </w:tcPr>
          <w:p w:rsidR="00000000" w:rsidDel="00000000" w:rsidP="00000000" w:rsidRDefault="00000000" w:rsidRPr="00000000" w14:paraId="000002F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Emtriva</w:t>
            </w:r>
          </w:p>
        </w:tc>
        <w:tc>
          <w:tcPr>
            <w:vAlign w:val="center"/>
          </w:tcPr>
          <w:p w:rsidR="00000000" w:rsidDel="00000000" w:rsidP="00000000" w:rsidRDefault="00000000" w:rsidRPr="00000000" w14:paraId="000002F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24.10.2003 / 18.04.2023</w:t>
            </w:r>
          </w:p>
        </w:tc>
      </w:tr>
      <w:tr>
        <w:trPr>
          <w:cantSplit w:val="0"/>
          <w:trHeight w:val="527" w:hRule="atLeast"/>
          <w:tblHeader w:val="0"/>
        </w:trPr>
        <w:tc>
          <w:tcPr>
            <w:vAlign w:val="center"/>
          </w:tcPr>
          <w:p w:rsidR="00000000" w:rsidDel="00000000" w:rsidP="00000000" w:rsidRDefault="00000000" w:rsidRPr="00000000" w14:paraId="000002F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Энфувиртид</w:t>
            </w:r>
          </w:p>
        </w:tc>
        <w:tc>
          <w:tcPr>
            <w:vAlign w:val="center"/>
          </w:tcPr>
          <w:p w:rsidR="00000000" w:rsidDel="00000000" w:rsidP="00000000" w:rsidRDefault="00000000" w:rsidRPr="00000000" w14:paraId="000002F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Fuzeon</w:t>
            </w:r>
          </w:p>
        </w:tc>
        <w:tc>
          <w:tcPr>
            <w:vAlign w:val="center"/>
          </w:tcPr>
          <w:p w:rsidR="00000000" w:rsidDel="00000000" w:rsidP="00000000" w:rsidRDefault="00000000" w:rsidRPr="00000000" w14:paraId="000002F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27.05.2003 / 04.04.2023</w:t>
            </w:r>
          </w:p>
        </w:tc>
      </w:tr>
      <w:tr>
        <w:trPr>
          <w:cantSplit w:val="0"/>
          <w:trHeight w:val="527" w:hRule="atLeast"/>
          <w:tblHeader w:val="0"/>
        </w:trPr>
        <w:tc>
          <w:tcPr>
            <w:vAlign w:val="center"/>
          </w:tcPr>
          <w:p w:rsidR="00000000" w:rsidDel="00000000" w:rsidP="00000000" w:rsidRDefault="00000000" w:rsidRPr="00000000" w14:paraId="000002F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Ламивудин/зидовудин (3TC/AZT)</w:t>
            </w:r>
          </w:p>
        </w:tc>
        <w:tc>
          <w:tcPr>
            <w:vAlign w:val="center"/>
          </w:tcPr>
          <w:p w:rsidR="00000000" w:rsidDel="00000000" w:rsidP="00000000" w:rsidRDefault="00000000" w:rsidRPr="00000000" w14:paraId="000002F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Lamivudin/ Zidovudin Teva</w:t>
            </w:r>
          </w:p>
        </w:tc>
        <w:tc>
          <w:tcPr>
            <w:vAlign w:val="center"/>
          </w:tcPr>
          <w:p w:rsidR="00000000" w:rsidDel="00000000" w:rsidP="00000000" w:rsidRDefault="00000000" w:rsidRPr="00000000" w14:paraId="000002F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28.02.2011 / 31.03.2023</w:t>
            </w:r>
          </w:p>
        </w:tc>
      </w:tr>
      <w:tr>
        <w:trPr>
          <w:cantSplit w:val="0"/>
          <w:trHeight w:val="527" w:hRule="atLeast"/>
          <w:tblHeader w:val="0"/>
        </w:trPr>
        <w:tc>
          <w:tcPr>
            <w:vAlign w:val="center"/>
          </w:tcPr>
          <w:p w:rsidR="00000000" w:rsidDel="00000000" w:rsidP="00000000" w:rsidRDefault="00000000" w:rsidRPr="00000000" w14:paraId="000002F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Дарунавир/кобицистат/эмтрицитабин/тенофовир алафенамид (DRV/COB/FTC/TAF)</w:t>
            </w:r>
          </w:p>
        </w:tc>
        <w:tc>
          <w:tcPr>
            <w:vAlign w:val="center"/>
          </w:tcPr>
          <w:p w:rsidR="00000000" w:rsidDel="00000000" w:rsidP="00000000" w:rsidRDefault="00000000" w:rsidRPr="00000000" w14:paraId="000002F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Symtuza</w:t>
            </w:r>
          </w:p>
        </w:tc>
        <w:tc>
          <w:tcPr>
            <w:vAlign w:val="center"/>
          </w:tcPr>
          <w:p w:rsidR="00000000" w:rsidDel="00000000" w:rsidP="00000000" w:rsidRDefault="00000000" w:rsidRPr="00000000" w14:paraId="000002F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21.09.2017 / 21.02.2023</w:t>
            </w:r>
          </w:p>
        </w:tc>
      </w:tr>
      <w:tr>
        <w:trPr>
          <w:cantSplit w:val="0"/>
          <w:trHeight w:val="527" w:hRule="atLeast"/>
          <w:tblHeader w:val="0"/>
        </w:trPr>
        <w:tc>
          <w:tcPr>
            <w:vAlign w:val="center"/>
          </w:tcPr>
          <w:p w:rsidR="00000000" w:rsidDel="00000000" w:rsidP="00000000" w:rsidRDefault="00000000" w:rsidRPr="00000000" w14:paraId="000002F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Невирапин (NPV)</w:t>
            </w:r>
          </w:p>
        </w:tc>
        <w:tc>
          <w:tcPr>
            <w:vAlign w:val="center"/>
          </w:tcPr>
          <w:p w:rsidR="00000000" w:rsidDel="00000000" w:rsidP="00000000" w:rsidRDefault="00000000" w:rsidRPr="00000000" w14:paraId="000002F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Nevirapin Teva</w:t>
            </w:r>
          </w:p>
        </w:tc>
        <w:tc>
          <w:tcPr>
            <w:vAlign w:val="center"/>
          </w:tcPr>
          <w:p w:rsidR="00000000" w:rsidDel="00000000" w:rsidP="00000000" w:rsidRDefault="00000000" w:rsidRPr="00000000" w14:paraId="000002F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30.11.2009 / 21.03.2023</w:t>
            </w:r>
          </w:p>
        </w:tc>
      </w:tr>
      <w:tr>
        <w:trPr>
          <w:cantSplit w:val="0"/>
          <w:trHeight w:val="527" w:hRule="atLeast"/>
          <w:tblHeader w:val="0"/>
        </w:trPr>
        <w:tc>
          <w:tcPr>
            <w:vAlign w:val="center"/>
          </w:tcPr>
          <w:p w:rsidR="00000000" w:rsidDel="00000000" w:rsidP="00000000" w:rsidRDefault="00000000" w:rsidRPr="00000000" w14:paraId="000002F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 (DRV)</w:t>
            </w:r>
          </w:p>
        </w:tc>
        <w:tc>
          <w:tcPr>
            <w:vAlign w:val="center"/>
          </w:tcPr>
          <w:p w:rsidR="00000000" w:rsidDel="00000000" w:rsidP="00000000" w:rsidRDefault="00000000" w:rsidRPr="00000000" w14:paraId="0000030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Prezista</w:t>
            </w:r>
          </w:p>
        </w:tc>
        <w:tc>
          <w:tcPr>
            <w:vAlign w:val="center"/>
          </w:tcPr>
          <w:p w:rsidR="00000000" w:rsidDel="00000000" w:rsidP="00000000" w:rsidRDefault="00000000" w:rsidRPr="00000000" w14:paraId="0000030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02.11.2007 / 03.03.2023</w:t>
            </w:r>
          </w:p>
        </w:tc>
      </w:tr>
      <w:tr>
        <w:trPr>
          <w:cantSplit w:val="0"/>
          <w:trHeight w:val="527" w:hRule="atLeast"/>
          <w:tblHeader w:val="0"/>
        </w:trPr>
        <w:tc>
          <w:tcPr>
            <w:vAlign w:val="center"/>
          </w:tcPr>
          <w:p w:rsidR="00000000" w:rsidDel="00000000" w:rsidP="00000000" w:rsidRDefault="00000000" w:rsidRPr="00000000" w14:paraId="0000030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 (EFV)</w:t>
            </w:r>
          </w:p>
        </w:tc>
        <w:tc>
          <w:tcPr>
            <w:vAlign w:val="center"/>
          </w:tcPr>
          <w:p w:rsidR="00000000" w:rsidDel="00000000" w:rsidP="00000000" w:rsidRDefault="00000000" w:rsidRPr="00000000" w14:paraId="0000030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Efavirenz Teva</w:t>
            </w:r>
          </w:p>
        </w:tc>
        <w:tc>
          <w:tcPr>
            <w:vAlign w:val="center"/>
          </w:tcPr>
          <w:p w:rsidR="00000000" w:rsidDel="00000000" w:rsidP="00000000" w:rsidRDefault="00000000" w:rsidRPr="00000000" w14:paraId="0000030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01.09.2012 / 03.03.2023</w:t>
            </w:r>
          </w:p>
        </w:tc>
      </w:tr>
      <w:tr>
        <w:trPr>
          <w:cantSplit w:val="0"/>
          <w:trHeight w:val="527" w:hRule="atLeast"/>
          <w:tblHeader w:val="0"/>
        </w:trPr>
        <w:tc>
          <w:tcPr>
            <w:vAlign w:val="center"/>
          </w:tcPr>
          <w:p w:rsidR="00000000" w:rsidDel="00000000" w:rsidP="00000000" w:rsidRDefault="00000000" w:rsidRPr="00000000" w14:paraId="0000030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Эмтрицитабин/рилпивирина гидрохлорид, тенофовир алафенамид</w:t>
            </w:r>
          </w:p>
        </w:tc>
        <w:tc>
          <w:tcPr>
            <w:vAlign w:val="center"/>
          </w:tcPr>
          <w:p w:rsidR="00000000" w:rsidDel="00000000" w:rsidP="00000000" w:rsidRDefault="00000000" w:rsidRPr="00000000" w14:paraId="0000030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Odefsey</w:t>
            </w:r>
          </w:p>
        </w:tc>
        <w:tc>
          <w:tcPr>
            <w:vAlign w:val="center"/>
          </w:tcPr>
          <w:p w:rsidR="00000000" w:rsidDel="00000000" w:rsidP="00000000" w:rsidRDefault="00000000" w:rsidRPr="00000000" w14:paraId="0000030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21.06.2016 / 20.02.2023</w:t>
            </w:r>
          </w:p>
        </w:tc>
      </w:tr>
      <w:tr>
        <w:trPr>
          <w:cantSplit w:val="0"/>
          <w:trHeight w:val="527" w:hRule="atLeast"/>
          <w:tblHeader w:val="0"/>
        </w:trPr>
        <w:tc>
          <w:tcPr>
            <w:vAlign w:val="center"/>
          </w:tcPr>
          <w:p w:rsidR="00000000" w:rsidDel="00000000" w:rsidP="00000000" w:rsidRDefault="00000000" w:rsidRPr="00000000" w14:paraId="0000030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Эмтрицитабин/тенофовира алафенамид (FTC/TAF)</w:t>
            </w:r>
          </w:p>
        </w:tc>
        <w:tc>
          <w:tcPr>
            <w:vAlign w:val="center"/>
          </w:tcPr>
          <w:p w:rsidR="00000000" w:rsidDel="00000000" w:rsidP="00000000" w:rsidRDefault="00000000" w:rsidRPr="00000000" w14:paraId="0000030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Descovy</w:t>
            </w:r>
          </w:p>
        </w:tc>
        <w:tc>
          <w:tcPr>
            <w:vAlign w:val="center"/>
          </w:tcPr>
          <w:p w:rsidR="00000000" w:rsidDel="00000000" w:rsidP="00000000" w:rsidRDefault="00000000" w:rsidRPr="00000000" w14:paraId="0000030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21.04.2016 / 17.02.2023</w:t>
            </w:r>
          </w:p>
        </w:tc>
      </w:tr>
      <w:tr>
        <w:trPr>
          <w:cantSplit w:val="0"/>
          <w:trHeight w:val="527" w:hRule="atLeast"/>
          <w:tblHeader w:val="0"/>
        </w:trPr>
        <w:tc>
          <w:tcPr>
            <w:vAlign w:val="center"/>
          </w:tcPr>
          <w:p w:rsidR="00000000" w:rsidDel="00000000" w:rsidP="00000000" w:rsidRDefault="00000000" w:rsidRPr="00000000" w14:paraId="0000030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Кобицистат (COB)</w:t>
            </w:r>
          </w:p>
        </w:tc>
        <w:tc>
          <w:tcPr>
            <w:vAlign w:val="center"/>
          </w:tcPr>
          <w:p w:rsidR="00000000" w:rsidDel="00000000" w:rsidP="00000000" w:rsidRDefault="00000000" w:rsidRPr="00000000" w14:paraId="0000030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Tybost</w:t>
            </w:r>
          </w:p>
        </w:tc>
        <w:tc>
          <w:tcPr>
            <w:vAlign w:val="center"/>
          </w:tcPr>
          <w:p w:rsidR="00000000" w:rsidDel="00000000" w:rsidP="00000000" w:rsidRDefault="00000000" w:rsidRPr="00000000" w14:paraId="0000030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19.09.2013 / 14.02.2023</w:t>
            </w:r>
          </w:p>
        </w:tc>
      </w:tr>
      <w:tr>
        <w:trPr>
          <w:cantSplit w:val="0"/>
          <w:trHeight w:val="527" w:hRule="atLeast"/>
          <w:tblHeader w:val="0"/>
        </w:trPr>
        <w:tc>
          <w:tcPr>
            <w:vAlign w:val="center"/>
          </w:tcPr>
          <w:p w:rsidR="00000000" w:rsidDel="00000000" w:rsidP="00000000" w:rsidRDefault="00000000" w:rsidRPr="00000000" w14:paraId="0000030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 (DRV)</w:t>
            </w:r>
          </w:p>
        </w:tc>
        <w:tc>
          <w:tcPr>
            <w:vAlign w:val="center"/>
          </w:tcPr>
          <w:p w:rsidR="00000000" w:rsidDel="00000000" w:rsidP="00000000" w:rsidRDefault="00000000" w:rsidRPr="00000000" w14:paraId="0000030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Darunavir KRKA d.d.</w:t>
            </w:r>
          </w:p>
        </w:tc>
        <w:tc>
          <w:tcPr>
            <w:vAlign w:val="center"/>
          </w:tcPr>
          <w:p w:rsidR="00000000" w:rsidDel="00000000" w:rsidP="00000000" w:rsidRDefault="00000000" w:rsidRPr="00000000" w14:paraId="0000031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18.01.2018 / 02.03.2023</w:t>
            </w:r>
          </w:p>
        </w:tc>
      </w:tr>
      <w:tr>
        <w:trPr>
          <w:cantSplit w:val="0"/>
          <w:trHeight w:val="527" w:hRule="atLeast"/>
          <w:tblHeader w:val="0"/>
        </w:trPr>
        <w:tc>
          <w:tcPr>
            <w:vAlign w:val="center"/>
          </w:tcPr>
          <w:p w:rsidR="00000000" w:rsidDel="00000000" w:rsidP="00000000" w:rsidRDefault="00000000" w:rsidRPr="00000000" w14:paraId="0000031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Эмтрицитабин/тенофовира дизопроксила фумарат (FTC/TDF)</w:t>
            </w:r>
          </w:p>
        </w:tc>
        <w:tc>
          <w:tcPr>
            <w:vAlign w:val="center"/>
          </w:tcPr>
          <w:p w:rsidR="00000000" w:rsidDel="00000000" w:rsidP="00000000" w:rsidRDefault="00000000" w:rsidRPr="00000000" w14:paraId="0000031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Truvada</w:t>
            </w:r>
          </w:p>
        </w:tc>
        <w:tc>
          <w:tcPr>
            <w:vAlign w:val="center"/>
          </w:tcPr>
          <w:p w:rsidR="00000000" w:rsidDel="00000000" w:rsidP="00000000" w:rsidRDefault="00000000" w:rsidRPr="00000000" w14:paraId="0000031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20.02.2005 / 02.02.2023</w:t>
            </w:r>
          </w:p>
        </w:tc>
      </w:tr>
      <w:tr>
        <w:trPr>
          <w:cantSplit w:val="0"/>
          <w:trHeight w:val="527" w:hRule="atLeast"/>
          <w:tblHeader w:val="0"/>
        </w:trPr>
        <w:tc>
          <w:tcPr>
            <w:vAlign w:val="center"/>
          </w:tcPr>
          <w:p w:rsidR="00000000" w:rsidDel="00000000" w:rsidP="00000000" w:rsidRDefault="00000000" w:rsidRPr="00000000" w14:paraId="0000031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Элвитегравир/кобицистат/эмтрицитабин/тенофовира дизпроксила фумарат (ELV/COB/FTC/TDF)</w:t>
            </w:r>
          </w:p>
        </w:tc>
        <w:tc>
          <w:tcPr>
            <w:vAlign w:val="center"/>
          </w:tcPr>
          <w:p w:rsidR="00000000" w:rsidDel="00000000" w:rsidP="00000000" w:rsidRDefault="00000000" w:rsidRPr="00000000" w14:paraId="0000031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Stribild</w:t>
            </w:r>
          </w:p>
        </w:tc>
        <w:tc>
          <w:tcPr>
            <w:vAlign w:val="center"/>
          </w:tcPr>
          <w:p w:rsidR="00000000" w:rsidDel="00000000" w:rsidP="00000000" w:rsidRDefault="00000000" w:rsidRPr="00000000" w14:paraId="0000031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25.04.2013 / 02.02.2023</w:t>
            </w:r>
          </w:p>
        </w:tc>
      </w:tr>
      <w:tr>
        <w:trPr>
          <w:cantSplit w:val="0"/>
          <w:trHeight w:val="527" w:hRule="atLeast"/>
          <w:tblHeader w:val="0"/>
        </w:trPr>
        <w:tc>
          <w:tcPr>
            <w:vAlign w:val="center"/>
          </w:tcPr>
          <w:p w:rsidR="00000000" w:rsidDel="00000000" w:rsidP="00000000" w:rsidRDefault="00000000" w:rsidRPr="00000000" w14:paraId="0000031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 натрия/рилпивирина гидрохлорид (DTG/RPV)</w:t>
            </w:r>
          </w:p>
        </w:tc>
        <w:tc>
          <w:tcPr>
            <w:vAlign w:val="center"/>
          </w:tcPr>
          <w:p w:rsidR="00000000" w:rsidDel="00000000" w:rsidP="00000000" w:rsidRDefault="00000000" w:rsidRPr="00000000" w14:paraId="0000031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Juluca</w:t>
            </w:r>
          </w:p>
        </w:tc>
        <w:tc>
          <w:tcPr>
            <w:vAlign w:val="center"/>
          </w:tcPr>
          <w:p w:rsidR="00000000" w:rsidDel="00000000" w:rsidP="00000000" w:rsidRDefault="00000000" w:rsidRPr="00000000" w14:paraId="0000031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16.05.2018 / 02.02.2023</w:t>
            </w:r>
          </w:p>
        </w:tc>
      </w:tr>
      <w:tr>
        <w:trPr>
          <w:cantSplit w:val="0"/>
          <w:trHeight w:val="527" w:hRule="atLeast"/>
          <w:tblHeader w:val="0"/>
        </w:trPr>
        <w:tc>
          <w:tcPr>
            <w:vAlign w:val="center"/>
          </w:tcPr>
          <w:p w:rsidR="00000000" w:rsidDel="00000000" w:rsidP="00000000" w:rsidRDefault="00000000" w:rsidRPr="00000000" w14:paraId="0000031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Каботегравир (CAB)</w:t>
            </w:r>
          </w:p>
        </w:tc>
        <w:tc>
          <w:tcPr>
            <w:vAlign w:val="center"/>
          </w:tcPr>
          <w:p w:rsidR="00000000" w:rsidDel="00000000" w:rsidP="00000000" w:rsidRDefault="00000000" w:rsidRPr="00000000" w14:paraId="0000031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Vocabria</w:t>
            </w:r>
          </w:p>
        </w:tc>
        <w:tc>
          <w:tcPr>
            <w:vAlign w:val="center"/>
          </w:tcPr>
          <w:p w:rsidR="00000000" w:rsidDel="00000000" w:rsidP="00000000" w:rsidRDefault="00000000" w:rsidRPr="00000000" w14:paraId="0000031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17.12.2023 / 01.12.2023</w:t>
            </w:r>
          </w:p>
        </w:tc>
      </w:tr>
      <w:tr>
        <w:trPr>
          <w:cantSplit w:val="0"/>
          <w:trHeight w:val="527" w:hRule="atLeast"/>
          <w:tblHeader w:val="0"/>
        </w:trPr>
        <w:tc>
          <w:tcPr>
            <w:vAlign w:val="center"/>
          </w:tcPr>
          <w:p w:rsidR="00000000" w:rsidDel="00000000" w:rsidP="00000000" w:rsidRDefault="00000000" w:rsidRPr="00000000" w14:paraId="0000031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дизопроксила фумарат (TDF)</w:t>
            </w:r>
          </w:p>
        </w:tc>
        <w:tc>
          <w:tcPr>
            <w:vAlign w:val="center"/>
          </w:tcPr>
          <w:p w:rsidR="00000000" w:rsidDel="00000000" w:rsidP="00000000" w:rsidRDefault="00000000" w:rsidRPr="00000000" w14:paraId="0000031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Viread</w:t>
            </w:r>
          </w:p>
        </w:tc>
        <w:tc>
          <w:tcPr>
            <w:vAlign w:val="center"/>
          </w:tcPr>
          <w:p w:rsidR="00000000" w:rsidDel="00000000" w:rsidP="00000000" w:rsidRDefault="00000000" w:rsidRPr="00000000" w14:paraId="0000031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02.04.2002 / 01.04.2023</w:t>
            </w:r>
          </w:p>
        </w:tc>
      </w:tr>
      <w:tr>
        <w:trPr>
          <w:cantSplit w:val="0"/>
          <w:trHeight w:val="527" w:hRule="atLeast"/>
          <w:tblHeader w:val="0"/>
        </w:trPr>
        <w:tc>
          <w:tcPr>
            <w:vAlign w:val="center"/>
          </w:tcPr>
          <w:p w:rsidR="00000000" w:rsidDel="00000000" w:rsidP="00000000" w:rsidRDefault="00000000" w:rsidRPr="00000000" w14:paraId="0000032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Дарунавир/кобицистат (DRV/COB)</w:t>
            </w:r>
          </w:p>
        </w:tc>
        <w:tc>
          <w:tcPr>
            <w:vAlign w:val="center"/>
          </w:tcPr>
          <w:p w:rsidR="00000000" w:rsidDel="00000000" w:rsidP="00000000" w:rsidRDefault="00000000" w:rsidRPr="00000000" w14:paraId="0000032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Rezolsta</w:t>
            </w:r>
          </w:p>
        </w:tc>
        <w:tc>
          <w:tcPr>
            <w:vAlign w:val="center"/>
          </w:tcPr>
          <w:p w:rsidR="00000000" w:rsidDel="00000000" w:rsidP="00000000" w:rsidRDefault="00000000" w:rsidRPr="00000000" w14:paraId="0000032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19.11.2014 / 13.12.2022</w:t>
            </w:r>
          </w:p>
        </w:tc>
      </w:tr>
      <w:tr>
        <w:trPr>
          <w:cantSplit w:val="0"/>
          <w:trHeight w:val="527" w:hRule="atLeast"/>
          <w:tblHeader w:val="0"/>
        </w:trPr>
        <w:tc>
          <w:tcPr>
            <w:vAlign w:val="center"/>
          </w:tcPr>
          <w:p w:rsidR="00000000" w:rsidDel="00000000" w:rsidP="00000000" w:rsidRDefault="00000000" w:rsidRPr="00000000" w14:paraId="0000032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Эмтрицитабин/рилпивирина гидрохлорид/ тенофовира дизопроксила фумарат (FTC/RPV/TDF)</w:t>
            </w:r>
          </w:p>
        </w:tc>
        <w:tc>
          <w:tcPr>
            <w:vAlign w:val="center"/>
          </w:tcPr>
          <w:p w:rsidR="00000000" w:rsidDel="00000000" w:rsidP="00000000" w:rsidRDefault="00000000" w:rsidRPr="00000000" w14:paraId="0000032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Eviplera</w:t>
            </w:r>
          </w:p>
        </w:tc>
        <w:tc>
          <w:tcPr>
            <w:vAlign w:val="center"/>
          </w:tcPr>
          <w:p w:rsidR="00000000" w:rsidDel="00000000" w:rsidP="00000000" w:rsidRDefault="00000000" w:rsidRPr="00000000" w14:paraId="0000032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27.11.2011 / 13.12.2022</w:t>
            </w:r>
          </w:p>
        </w:tc>
      </w:tr>
      <w:tr>
        <w:trPr>
          <w:cantSplit w:val="0"/>
          <w:trHeight w:val="527" w:hRule="atLeast"/>
          <w:tblHeader w:val="0"/>
        </w:trPr>
        <w:tc>
          <w:tcPr>
            <w:vAlign w:val="center"/>
          </w:tcPr>
          <w:p w:rsidR="00000000" w:rsidDel="00000000" w:rsidP="00000000" w:rsidRDefault="00000000" w:rsidRPr="00000000" w14:paraId="0000032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Этравирин</w:t>
            </w:r>
          </w:p>
        </w:tc>
        <w:tc>
          <w:tcPr>
            <w:vAlign w:val="center"/>
          </w:tcPr>
          <w:p w:rsidR="00000000" w:rsidDel="00000000" w:rsidP="00000000" w:rsidRDefault="00000000" w:rsidRPr="00000000" w14:paraId="0000032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Intelence</w:t>
            </w:r>
          </w:p>
        </w:tc>
        <w:tc>
          <w:tcPr>
            <w:vAlign w:val="center"/>
          </w:tcPr>
          <w:p w:rsidR="00000000" w:rsidDel="00000000" w:rsidP="00000000" w:rsidRDefault="00000000" w:rsidRPr="00000000" w14:paraId="0000032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28.08.2008 / 28.11.2022</w:t>
            </w:r>
          </w:p>
        </w:tc>
      </w:tr>
      <w:tr>
        <w:trPr>
          <w:cantSplit w:val="0"/>
          <w:trHeight w:val="527" w:hRule="atLeast"/>
          <w:tblHeader w:val="0"/>
        </w:trPr>
        <w:tc>
          <w:tcPr>
            <w:vAlign w:val="center"/>
          </w:tcPr>
          <w:p w:rsidR="00000000" w:rsidDel="00000000" w:rsidP="00000000" w:rsidRDefault="00000000" w:rsidRPr="00000000" w14:paraId="0000032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Элвитегравир/кобицистат/эмтрицитабин/тенофовира алафенамид (ELV/COB/FTC/TAF)</w:t>
            </w:r>
          </w:p>
        </w:tc>
        <w:tc>
          <w:tcPr>
            <w:vAlign w:val="center"/>
          </w:tcPr>
          <w:p w:rsidR="00000000" w:rsidDel="00000000" w:rsidP="00000000" w:rsidRDefault="00000000" w:rsidRPr="00000000" w14:paraId="0000032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Genvoya</w:t>
            </w:r>
          </w:p>
        </w:tc>
        <w:tc>
          <w:tcPr>
            <w:vAlign w:val="center"/>
          </w:tcPr>
          <w:p w:rsidR="00000000" w:rsidDel="00000000" w:rsidP="00000000" w:rsidRDefault="00000000" w:rsidRPr="00000000" w14:paraId="0000032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19.11.2015 / 28.11.2022</w:t>
            </w:r>
          </w:p>
        </w:tc>
      </w:tr>
      <w:tr>
        <w:trPr>
          <w:cantSplit w:val="0"/>
          <w:trHeight w:val="527" w:hRule="atLeast"/>
          <w:tblHeader w:val="0"/>
        </w:trPr>
        <w:tc>
          <w:tcPr>
            <w:vAlign w:val="center"/>
          </w:tcPr>
          <w:p w:rsidR="00000000" w:rsidDel="00000000" w:rsidP="00000000" w:rsidRDefault="00000000" w:rsidRPr="00000000" w14:paraId="0000032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Рилпивирина гидрохлорид (RPV)</w:t>
            </w:r>
          </w:p>
        </w:tc>
        <w:tc>
          <w:tcPr>
            <w:vAlign w:val="center"/>
          </w:tcPr>
          <w:p w:rsidR="00000000" w:rsidDel="00000000" w:rsidP="00000000" w:rsidRDefault="00000000" w:rsidRPr="00000000" w14:paraId="0000032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Edurant </w:t>
            </w:r>
          </w:p>
        </w:tc>
        <w:tc>
          <w:tcPr>
            <w:vAlign w:val="center"/>
          </w:tcPr>
          <w:p w:rsidR="00000000" w:rsidDel="00000000" w:rsidP="00000000" w:rsidRDefault="00000000" w:rsidRPr="00000000" w14:paraId="0000032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28.11.2011 / 28.10.2022</w:t>
            </w:r>
          </w:p>
        </w:tc>
      </w:tr>
      <w:tr>
        <w:trPr>
          <w:cantSplit w:val="0"/>
          <w:trHeight w:val="527" w:hRule="atLeast"/>
          <w:tblHeader w:val="0"/>
        </w:trPr>
        <w:tc>
          <w:tcPr>
            <w:vAlign w:val="center"/>
          </w:tcPr>
          <w:p w:rsidR="00000000" w:rsidDel="00000000" w:rsidP="00000000" w:rsidRDefault="00000000" w:rsidRPr="00000000" w14:paraId="0000032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Ралтегравир (RAL)</w:t>
            </w:r>
          </w:p>
        </w:tc>
        <w:tc>
          <w:tcPr>
            <w:vAlign w:val="center"/>
          </w:tcPr>
          <w:p w:rsidR="00000000" w:rsidDel="00000000" w:rsidP="00000000" w:rsidRDefault="00000000" w:rsidRPr="00000000" w14:paraId="0000033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Isentress</w:t>
            </w:r>
          </w:p>
        </w:tc>
        <w:tc>
          <w:tcPr>
            <w:vAlign w:val="center"/>
          </w:tcPr>
          <w:p w:rsidR="00000000" w:rsidDel="00000000" w:rsidP="00000000" w:rsidRDefault="00000000" w:rsidRPr="00000000" w14:paraId="0000033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19.12.2007 / 20.10.2022</w:t>
            </w:r>
          </w:p>
        </w:tc>
      </w:tr>
      <w:tr>
        <w:trPr>
          <w:cantSplit w:val="0"/>
          <w:trHeight w:val="527" w:hRule="atLeast"/>
          <w:tblHeader w:val="0"/>
        </w:trPr>
        <w:tc>
          <w:tcPr>
            <w:vAlign w:val="center"/>
          </w:tcPr>
          <w:p w:rsidR="00000000" w:rsidDel="00000000" w:rsidP="00000000" w:rsidRDefault="00000000" w:rsidRPr="00000000" w14:paraId="0000033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Абакавир(в виде сульфата)/ ламивудин/ зидовудин (ABC/3TC/AZT)</w:t>
            </w:r>
          </w:p>
        </w:tc>
        <w:tc>
          <w:tcPr>
            <w:vAlign w:val="center"/>
          </w:tcPr>
          <w:p w:rsidR="00000000" w:rsidDel="00000000" w:rsidP="00000000" w:rsidRDefault="00000000" w:rsidRPr="00000000" w14:paraId="0000033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Trizivir</w:t>
            </w:r>
          </w:p>
        </w:tc>
        <w:tc>
          <w:tcPr>
            <w:vAlign w:val="center"/>
          </w:tcPr>
          <w:p w:rsidR="00000000" w:rsidDel="00000000" w:rsidP="00000000" w:rsidRDefault="00000000" w:rsidRPr="00000000" w14:paraId="0000033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27.12.2000 / 27.09.2022</w:t>
            </w:r>
          </w:p>
        </w:tc>
      </w:tr>
      <w:tr>
        <w:trPr>
          <w:cantSplit w:val="0"/>
          <w:trHeight w:val="527" w:hRule="atLeast"/>
          <w:tblHeader w:val="0"/>
        </w:trPr>
        <w:tc>
          <w:tcPr>
            <w:vAlign w:val="center"/>
          </w:tcPr>
          <w:p w:rsidR="00000000" w:rsidDel="00000000" w:rsidP="00000000" w:rsidRDefault="00000000" w:rsidRPr="00000000" w14:paraId="0000033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дизопроксила фумарат (TDF)</w:t>
            </w:r>
          </w:p>
        </w:tc>
        <w:tc>
          <w:tcPr>
            <w:vAlign w:val="center"/>
          </w:tcPr>
          <w:p w:rsidR="00000000" w:rsidDel="00000000" w:rsidP="00000000" w:rsidRDefault="00000000" w:rsidRPr="00000000" w14:paraId="0000033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Tenofovir disoproxil  Mylon</w:t>
            </w:r>
          </w:p>
        </w:tc>
        <w:tc>
          <w:tcPr>
            <w:vAlign w:val="center"/>
          </w:tcPr>
          <w:p w:rsidR="00000000" w:rsidDel="00000000" w:rsidP="00000000" w:rsidRDefault="00000000" w:rsidRPr="00000000" w14:paraId="0000033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12.08.2016 / 20.09.2022</w:t>
            </w:r>
          </w:p>
        </w:tc>
      </w:tr>
      <w:tr>
        <w:trPr>
          <w:cantSplit w:val="0"/>
          <w:trHeight w:val="527" w:hRule="atLeast"/>
          <w:tblHeader w:val="0"/>
        </w:trPr>
        <w:tc>
          <w:tcPr>
            <w:vAlign w:val="center"/>
          </w:tcPr>
          <w:p w:rsidR="00000000" w:rsidDel="00000000" w:rsidP="00000000" w:rsidRDefault="00000000" w:rsidRPr="00000000" w14:paraId="0000033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 (3TC)</w:t>
            </w:r>
          </w:p>
        </w:tc>
        <w:tc>
          <w:tcPr>
            <w:vAlign w:val="center"/>
          </w:tcPr>
          <w:p w:rsidR="00000000" w:rsidDel="00000000" w:rsidP="00000000" w:rsidRDefault="00000000" w:rsidRPr="00000000" w14:paraId="0000033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Epivir</w:t>
            </w:r>
          </w:p>
        </w:tc>
        <w:tc>
          <w:tcPr>
            <w:vAlign w:val="center"/>
          </w:tcPr>
          <w:p w:rsidR="00000000" w:rsidDel="00000000" w:rsidP="00000000" w:rsidRDefault="00000000" w:rsidRPr="00000000" w14:paraId="0000033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08.08.1996 / 29.08.2022</w:t>
            </w:r>
          </w:p>
        </w:tc>
      </w:tr>
      <w:tr>
        <w:trPr>
          <w:cantSplit w:val="0"/>
          <w:trHeight w:val="527" w:hRule="atLeast"/>
          <w:tblHeader w:val="0"/>
        </w:trPr>
        <w:tc>
          <w:tcPr>
            <w:vAlign w:val="center"/>
          </w:tcPr>
          <w:p w:rsidR="00000000" w:rsidDel="00000000" w:rsidP="00000000" w:rsidRDefault="00000000" w:rsidRPr="00000000" w14:paraId="0000033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Ламивудин/зидовудин (3TC/AZT)</w:t>
            </w:r>
          </w:p>
        </w:tc>
        <w:tc>
          <w:tcPr>
            <w:vAlign w:val="center"/>
          </w:tcPr>
          <w:p w:rsidR="00000000" w:rsidDel="00000000" w:rsidP="00000000" w:rsidRDefault="00000000" w:rsidRPr="00000000" w14:paraId="0000033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Combivir</w:t>
            </w:r>
          </w:p>
        </w:tc>
        <w:tc>
          <w:tcPr>
            <w:vAlign w:val="center"/>
          </w:tcPr>
          <w:p w:rsidR="00000000" w:rsidDel="00000000" w:rsidP="00000000" w:rsidRDefault="00000000" w:rsidRPr="00000000" w14:paraId="0000033D">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18.03.1998 / 29.08.2022</w:t>
            </w:r>
          </w:p>
        </w:tc>
      </w:tr>
      <w:tr>
        <w:trPr>
          <w:cantSplit w:val="0"/>
          <w:trHeight w:val="527" w:hRule="atLeast"/>
          <w:tblHeader w:val="0"/>
        </w:trPr>
        <w:tc>
          <w:tcPr>
            <w:vAlign w:val="center"/>
          </w:tcPr>
          <w:p w:rsidR="00000000" w:rsidDel="00000000" w:rsidP="00000000" w:rsidRDefault="00000000" w:rsidRPr="00000000" w14:paraId="0000033E">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Фосампренавир кальций</w:t>
            </w:r>
          </w:p>
        </w:tc>
        <w:tc>
          <w:tcPr>
            <w:vAlign w:val="center"/>
          </w:tcPr>
          <w:p w:rsidR="00000000" w:rsidDel="00000000" w:rsidP="00000000" w:rsidRDefault="00000000" w:rsidRPr="00000000" w14:paraId="0000033F">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Telzir</w:t>
            </w:r>
          </w:p>
        </w:tc>
        <w:tc>
          <w:tcPr>
            <w:vAlign w:val="center"/>
          </w:tcPr>
          <w:p w:rsidR="00000000" w:rsidDel="00000000" w:rsidP="00000000" w:rsidRDefault="00000000" w:rsidRPr="00000000" w14:paraId="00000340">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07.12.2004 / 23.08.2022</w:t>
            </w:r>
          </w:p>
        </w:tc>
      </w:tr>
      <w:tr>
        <w:trPr>
          <w:cantSplit w:val="0"/>
          <w:trHeight w:val="527" w:hRule="atLeast"/>
          <w:tblHeader w:val="0"/>
        </w:trPr>
        <w:tc>
          <w:tcPr>
            <w:vAlign w:val="center"/>
          </w:tcPr>
          <w:p w:rsidR="00000000" w:rsidDel="00000000" w:rsidP="00000000" w:rsidRDefault="00000000" w:rsidRPr="00000000" w14:paraId="00000341">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Абакавир/ламивудин (ABC/3TC)</w:t>
            </w:r>
          </w:p>
        </w:tc>
        <w:tc>
          <w:tcPr>
            <w:vAlign w:val="center"/>
          </w:tcPr>
          <w:p w:rsidR="00000000" w:rsidDel="00000000" w:rsidP="00000000" w:rsidRDefault="00000000" w:rsidRPr="00000000" w14:paraId="00000342">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Kivexa</w:t>
            </w:r>
          </w:p>
        </w:tc>
        <w:tc>
          <w:tcPr>
            <w:vAlign w:val="center"/>
          </w:tcPr>
          <w:p w:rsidR="00000000" w:rsidDel="00000000" w:rsidP="00000000" w:rsidRDefault="00000000" w:rsidRPr="00000000" w14:paraId="00000343">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16.12.2004 / 23.08.2022</w:t>
            </w:r>
          </w:p>
        </w:tc>
      </w:tr>
      <w:tr>
        <w:trPr>
          <w:cantSplit w:val="0"/>
          <w:trHeight w:val="527" w:hRule="atLeast"/>
          <w:tblHeader w:val="0"/>
        </w:trPr>
        <w:tc>
          <w:tcPr>
            <w:vAlign w:val="center"/>
          </w:tcPr>
          <w:p w:rsidR="00000000" w:rsidDel="00000000" w:rsidP="00000000" w:rsidRDefault="00000000" w:rsidRPr="00000000" w14:paraId="00000344">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Типранавир </w:t>
            </w:r>
          </w:p>
        </w:tc>
        <w:tc>
          <w:tcPr>
            <w:vAlign w:val="center"/>
          </w:tcPr>
          <w:p w:rsidR="00000000" w:rsidDel="00000000" w:rsidP="00000000" w:rsidRDefault="00000000" w:rsidRPr="00000000" w14:paraId="00000345">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Aptivus</w:t>
            </w:r>
          </w:p>
        </w:tc>
        <w:tc>
          <w:tcPr>
            <w:vAlign w:val="center"/>
          </w:tcPr>
          <w:p w:rsidR="00000000" w:rsidDel="00000000" w:rsidP="00000000" w:rsidRDefault="00000000" w:rsidRPr="00000000" w14:paraId="00000346">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25.10.2005 / 23.08.2022</w:t>
            </w:r>
          </w:p>
        </w:tc>
      </w:tr>
      <w:tr>
        <w:trPr>
          <w:cantSplit w:val="0"/>
          <w:trHeight w:val="527" w:hRule="atLeast"/>
          <w:tblHeader w:val="0"/>
        </w:trPr>
        <w:tc>
          <w:tcPr>
            <w:vAlign w:val="center"/>
          </w:tcPr>
          <w:p w:rsidR="00000000" w:rsidDel="00000000" w:rsidP="00000000" w:rsidRDefault="00000000" w:rsidRPr="00000000" w14:paraId="00000347">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Маравирок</w:t>
            </w:r>
          </w:p>
        </w:tc>
        <w:tc>
          <w:tcPr>
            <w:vAlign w:val="center"/>
          </w:tcPr>
          <w:p w:rsidR="00000000" w:rsidDel="00000000" w:rsidP="00000000" w:rsidRDefault="00000000" w:rsidRPr="00000000" w14:paraId="00000348">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Celsentri</w:t>
            </w:r>
          </w:p>
        </w:tc>
        <w:tc>
          <w:tcPr>
            <w:vAlign w:val="center"/>
          </w:tcPr>
          <w:p w:rsidR="00000000" w:rsidDel="00000000" w:rsidP="00000000" w:rsidRDefault="00000000" w:rsidRPr="00000000" w14:paraId="00000349">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18.09.2007 / 22.08.2022</w:t>
            </w:r>
          </w:p>
        </w:tc>
      </w:tr>
      <w:tr>
        <w:trPr>
          <w:cantSplit w:val="0"/>
          <w:trHeight w:val="527" w:hRule="atLeast"/>
          <w:tblHeader w:val="0"/>
        </w:trPr>
        <w:tc>
          <w:tcPr>
            <w:vAlign w:val="center"/>
          </w:tcPr>
          <w:p w:rsidR="00000000" w:rsidDel="00000000" w:rsidP="00000000" w:rsidRDefault="00000000" w:rsidRPr="00000000" w14:paraId="0000034A">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Эфавиренз/эмтрицитабин/тенофовира дизопроксила фумарат (EFV/FTC/TDF)</w:t>
            </w:r>
          </w:p>
        </w:tc>
        <w:tc>
          <w:tcPr>
            <w:vAlign w:val="center"/>
          </w:tcPr>
          <w:p w:rsidR="00000000" w:rsidDel="00000000" w:rsidP="00000000" w:rsidRDefault="00000000" w:rsidRPr="00000000" w14:paraId="0000034B">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Atripla</w:t>
            </w:r>
          </w:p>
        </w:tc>
        <w:tc>
          <w:tcPr>
            <w:vAlign w:val="center"/>
          </w:tcPr>
          <w:p w:rsidR="00000000" w:rsidDel="00000000" w:rsidP="00000000" w:rsidRDefault="00000000" w:rsidRPr="00000000" w14:paraId="0000034C">
            <w:pPr>
              <w:tabs>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13.12.2007 / 21.01.2022</w:t>
            </w:r>
          </w:p>
        </w:tc>
      </w:tr>
    </w:tbl>
    <w:p w:rsidR="00000000" w:rsidDel="00000000" w:rsidP="00000000" w:rsidRDefault="00000000" w:rsidRPr="00000000" w14:paraId="0000034D">
      <w:pPr>
        <w:pStyle w:val="Heading2"/>
        <w:rPr>
          <w:rFonts w:ascii="Times New Roman" w:cs="Times New Roman" w:eastAsia="Times New Roman" w:hAnsi="Times New Roman"/>
          <w:sz w:val="24"/>
          <w:szCs w:val="24"/>
        </w:rPr>
      </w:pPr>
      <w:bookmarkStart w:colFirst="0" w:colLast="0" w:name="_heading=h.35nkun2" w:id="14"/>
      <w:bookmarkEnd w:id="14"/>
      <w:r w:rsidDel="00000000" w:rsidR="00000000" w:rsidRPr="00000000">
        <w:rPr>
          <w:rFonts w:ascii="Times New Roman" w:cs="Times New Roman" w:eastAsia="Times New Roman" w:hAnsi="Times New Roman"/>
          <w:sz w:val="24"/>
          <w:szCs w:val="24"/>
          <w:rtl w:val="0"/>
        </w:rPr>
        <w:t xml:space="preserve">Национальные рекомендации по лечению ВИЧ</w:t>
      </w:r>
    </w:p>
    <w:p w:rsidR="00000000" w:rsidDel="00000000" w:rsidP="00000000" w:rsidRDefault="00000000" w:rsidRPr="00000000" w14:paraId="0000034E">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Лечение ВИЧ осуществляется на основании клинического протокола по вопросам ВИЧ-инфекции, утвержденного приказом МЗ КР № 355 от 16.03.2022 г. В соответствии с клиническим протоколом лечение ВИЧ рекомендовано начинать, в течении семи рабочих дней со дня постановки диагноза. Незамедлительное начало АРТ должно предлагаться всем ЛЖВ после подтверждения диагноза, независимо от клинической стадии заболевания при любом количестве CD-4. </w:t>
      </w:r>
    </w:p>
    <w:p w:rsidR="00000000" w:rsidDel="00000000" w:rsidP="00000000" w:rsidRDefault="00000000" w:rsidRPr="00000000" w14:paraId="0000034F">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Схемы лечения АРТ, как и в большинстве рекомендаций, строятся на основании 2 НИОТ или ННИОТ и ИИ или ИП бустированных ритонавиром или кобицистатом. Схемы лечения ВИЧ представлены первой, второй и третьей линией. Одновременно, первая линия лечения включает в себя предпочтительные схемы лечения, альтернативные схемы лечения и схемы лечения первой линии в особых случаях.</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Лечение препаратами первой линии основано на применении долутегравира в предпочтительных схемах лечения, что соответствует рекомендациям ВОЗ и EACS. При этом особое предпочтение отдается комбинации тенофовира/ламивудина и долутегравира.</w:t>
      </w:r>
    </w:p>
    <w:p w:rsidR="00000000" w:rsidDel="00000000" w:rsidP="00000000" w:rsidRDefault="00000000" w:rsidRPr="00000000" w14:paraId="00000350">
      <w:pPr>
        <w:tabs>
          <w:tab w:val="left" w:leader="none" w:pos="142"/>
        </w:tabs>
        <w:spacing w:after="20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Схемы АРТ первой линии</w:t>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984"/>
        <w:gridCol w:w="2409"/>
        <w:gridCol w:w="2552"/>
        <w:tblGridChange w:id="0">
          <w:tblGrid>
            <w:gridCol w:w="2405"/>
            <w:gridCol w:w="1984"/>
            <w:gridCol w:w="2409"/>
            <w:gridCol w:w="2552"/>
          </w:tblGrid>
        </w:tblGridChange>
      </w:tblGrid>
      <w:tr>
        <w:trPr>
          <w:cantSplit w:val="0"/>
          <w:tblHeader w:val="0"/>
        </w:trPr>
        <w:tc>
          <w:tcPr>
            <w:vAlign w:val="center"/>
          </w:tcPr>
          <w:p w:rsidR="00000000" w:rsidDel="00000000" w:rsidP="00000000" w:rsidRDefault="00000000" w:rsidRPr="00000000" w14:paraId="00000351">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Категории пациентов</w:t>
            </w:r>
          </w:p>
        </w:tc>
        <w:tc>
          <w:tcPr>
            <w:vAlign w:val="center"/>
          </w:tcPr>
          <w:p w:rsidR="00000000" w:rsidDel="00000000" w:rsidP="00000000" w:rsidRDefault="00000000" w:rsidRPr="00000000" w14:paraId="00000352">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Предпочтительные схемы</w:t>
            </w:r>
          </w:p>
        </w:tc>
        <w:tc>
          <w:tcPr>
            <w:vAlign w:val="center"/>
          </w:tcPr>
          <w:p w:rsidR="00000000" w:rsidDel="00000000" w:rsidP="00000000" w:rsidRDefault="00000000" w:rsidRPr="00000000" w14:paraId="00000353">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Альтернативные</w:t>
            </w:r>
          </w:p>
          <w:p w:rsidR="00000000" w:rsidDel="00000000" w:rsidP="00000000" w:rsidRDefault="00000000" w:rsidRPr="00000000" w14:paraId="00000354">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схемы</w:t>
            </w:r>
          </w:p>
        </w:tc>
        <w:tc>
          <w:tcPr>
            <w:vAlign w:val="center"/>
          </w:tcPr>
          <w:p w:rsidR="00000000" w:rsidDel="00000000" w:rsidP="00000000" w:rsidRDefault="00000000" w:rsidRPr="00000000" w14:paraId="00000355">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Особые ситуации</w:t>
            </w:r>
          </w:p>
        </w:tc>
      </w:tr>
      <w:tr>
        <w:trPr>
          <w:cantSplit w:val="0"/>
          <w:tblHeader w:val="0"/>
        </w:trPr>
        <w:tc>
          <w:tcPr>
            <w:vAlign w:val="center"/>
          </w:tcPr>
          <w:p w:rsidR="00000000" w:rsidDel="00000000" w:rsidP="00000000" w:rsidRDefault="00000000" w:rsidRPr="00000000" w14:paraId="0000035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Взрослые и подростки, включая беременных женщин с ВИЧ, ЛУИН с ВИЧ, пациентов с ко-инфекцией ТБ/ВИЧ, ВИЧ/ВГ</w:t>
            </w:r>
          </w:p>
        </w:tc>
        <w:tc>
          <w:tcPr>
            <w:vAlign w:val="center"/>
          </w:tcPr>
          <w:p w:rsidR="00000000" w:rsidDel="00000000" w:rsidP="00000000" w:rsidRDefault="00000000" w:rsidRPr="00000000" w14:paraId="00000357">
            <w:pPr>
              <w:widowControl w:val="0"/>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(или TAF) +                    3TC (или FTC) + DTG</w:t>
            </w:r>
          </w:p>
        </w:tc>
        <w:tc>
          <w:tcPr>
            <w:vAlign w:val="center"/>
          </w:tcPr>
          <w:p w:rsidR="00000000" w:rsidDel="00000000" w:rsidP="00000000" w:rsidRDefault="00000000" w:rsidRPr="00000000" w14:paraId="00000358">
            <w:pPr>
              <w:spacing w:after="160" w:line="259" w:lineRule="auto"/>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(или TAF) +                           3TC (или FTC) + EFV</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400 мг/600 мг        </w:t>
            </w:r>
          </w:p>
          <w:p w:rsidR="00000000" w:rsidDel="00000000" w:rsidP="00000000" w:rsidRDefault="00000000" w:rsidRPr="00000000" w14:paraId="00000359">
            <w:pPr>
              <w:spacing w:after="160" w:line="259" w:lineRule="auto"/>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АВС + 3ТС + DTG</w:t>
            </w:r>
          </w:p>
        </w:tc>
        <w:tc>
          <w:tcPr>
            <w:vAlign w:val="center"/>
          </w:tcPr>
          <w:p w:rsidR="00000000" w:rsidDel="00000000" w:rsidP="00000000" w:rsidRDefault="00000000" w:rsidRPr="00000000" w14:paraId="0000035A">
            <w:pPr>
              <w:spacing w:after="160" w:line="259" w:lineRule="auto"/>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АВС + 3ТС + EFV600</w:t>
            </w:r>
          </w:p>
          <w:p w:rsidR="00000000" w:rsidDel="00000000" w:rsidP="00000000" w:rsidRDefault="00000000" w:rsidRPr="00000000" w14:paraId="0000035B">
            <w:pPr>
              <w:spacing w:after="160" w:line="259" w:lineRule="auto"/>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 + FTC + </w:t>
            </w:r>
            <w:r w:rsidDel="00000000" w:rsidR="00000000" w:rsidRPr="00000000">
              <w:rPr>
                <w:rFonts w:ascii="Times New Roman" w:cs="Times New Roman" w:eastAsia="Times New Roman" w:hAnsi="Times New Roman"/>
                <w:b w:val="1"/>
                <w:sz w:val="24"/>
                <w:szCs w:val="24"/>
                <w:rtl w:val="0"/>
              </w:rPr>
              <w:t xml:space="preserve">BIС</w:t>
            </w:r>
            <w:r w:rsidDel="00000000" w:rsidR="00000000" w:rsidRPr="00000000">
              <w:rPr>
                <w:rtl w:val="0"/>
              </w:rPr>
            </w:r>
          </w:p>
          <w:p w:rsidR="00000000" w:rsidDel="00000000" w:rsidP="00000000" w:rsidRDefault="00000000" w:rsidRPr="00000000" w14:paraId="0000035C">
            <w:pPr>
              <w:spacing w:after="160" w:line="259" w:lineRule="auto"/>
              <w:ind w:right="-1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DTG + 3TC</w:t>
            </w:r>
          </w:p>
        </w:tc>
      </w:tr>
      <w:tr>
        <w:trPr>
          <w:cantSplit w:val="0"/>
          <w:tblHeader w:val="0"/>
        </w:trPr>
        <w:tc>
          <w:tcPr>
            <w:vAlign w:val="center"/>
          </w:tcPr>
          <w:p w:rsidR="00000000" w:rsidDel="00000000" w:rsidP="00000000" w:rsidRDefault="00000000" w:rsidRPr="00000000" w14:paraId="0000035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Дети </w:t>
            </w:r>
          </w:p>
        </w:tc>
        <w:tc>
          <w:tcPr>
            <w:vAlign w:val="center"/>
          </w:tcPr>
          <w:p w:rsidR="00000000" w:rsidDel="00000000" w:rsidP="00000000" w:rsidRDefault="00000000" w:rsidRPr="00000000" w14:paraId="0000035F">
            <w:pPr>
              <w:spacing w:after="160" w:line="259"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АВС + 3ТС + DTG</w:t>
            </w:r>
            <w:r w:rsidDel="00000000" w:rsidR="00000000" w:rsidRPr="00000000">
              <w:rPr>
                <w:rtl w:val="0"/>
              </w:rPr>
            </w:r>
          </w:p>
        </w:tc>
        <w:tc>
          <w:tcPr>
            <w:vAlign w:val="center"/>
          </w:tcPr>
          <w:p w:rsidR="00000000" w:rsidDel="00000000" w:rsidP="00000000" w:rsidRDefault="00000000" w:rsidRPr="00000000" w14:paraId="0000036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АВС + 3TC + LPV/r или RAL</w:t>
            </w:r>
          </w:p>
          <w:p w:rsidR="00000000" w:rsidDel="00000000" w:rsidP="00000000" w:rsidRDefault="00000000" w:rsidRPr="00000000" w14:paraId="0000036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 + 3TC (или FTC) + DTG</w:t>
            </w:r>
          </w:p>
          <w:p w:rsidR="00000000" w:rsidDel="00000000" w:rsidP="00000000" w:rsidRDefault="00000000" w:rsidRPr="00000000" w14:paraId="0000036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(или TAF) + 3TC (или FTC) + EFV</w:t>
            </w:r>
          </w:p>
        </w:tc>
        <w:tc>
          <w:tcPr>
            <w:vAlign w:val="center"/>
          </w:tcPr>
          <w:p w:rsidR="00000000" w:rsidDel="00000000" w:rsidP="00000000" w:rsidRDefault="00000000" w:rsidRPr="00000000" w14:paraId="00000363">
            <w:pPr>
              <w:spacing w:after="160" w:line="259" w:lineRule="auto"/>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АВС + 3ТС + EFV </w:t>
            </w:r>
          </w:p>
          <w:p w:rsidR="00000000" w:rsidDel="00000000" w:rsidP="00000000" w:rsidRDefault="00000000" w:rsidRPr="00000000" w14:paraId="00000364">
            <w:pPr>
              <w:spacing w:after="160" w:line="259" w:lineRule="auto"/>
              <w:ind w:right="-108"/>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AZT + 3TC + LPV/r (или RAL)</w:t>
            </w:r>
            <w:r w:rsidDel="00000000" w:rsidR="00000000" w:rsidRPr="00000000">
              <w:rPr>
                <w:rFonts w:ascii="Calibri" w:cs="Calibri" w:eastAsia="Calibri" w:hAnsi="Calibri"/>
                <w:rtl w:val="0"/>
              </w:rPr>
              <w:t xml:space="preserve"> </w:t>
            </w:r>
          </w:p>
        </w:tc>
      </w:tr>
      <w:tr>
        <w:trPr>
          <w:cantSplit w:val="0"/>
          <w:tblHeader w:val="0"/>
        </w:trPr>
        <w:tc>
          <w:tcPr>
            <w:vAlign w:val="center"/>
          </w:tcPr>
          <w:p w:rsidR="00000000" w:rsidDel="00000000" w:rsidP="00000000" w:rsidRDefault="00000000" w:rsidRPr="00000000" w14:paraId="0000036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Новорожденные</w:t>
            </w:r>
          </w:p>
        </w:tc>
        <w:tc>
          <w:tcPr>
            <w:vAlign w:val="center"/>
          </w:tcPr>
          <w:p w:rsidR="00000000" w:rsidDel="00000000" w:rsidP="00000000" w:rsidRDefault="00000000" w:rsidRPr="00000000" w14:paraId="0000036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+ 3ТС + RAL    </w:t>
            </w:r>
          </w:p>
        </w:tc>
        <w:tc>
          <w:tcPr>
            <w:vAlign w:val="center"/>
          </w:tcPr>
          <w:p w:rsidR="00000000" w:rsidDel="00000000" w:rsidP="00000000" w:rsidRDefault="00000000" w:rsidRPr="00000000" w14:paraId="0000036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АВС + 3TC + LPV/r</w:t>
            </w:r>
          </w:p>
          <w:p w:rsidR="00000000" w:rsidDel="00000000" w:rsidP="00000000" w:rsidRDefault="00000000" w:rsidRPr="00000000" w14:paraId="0000036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АВС + 3TC + RAL</w:t>
            </w:r>
          </w:p>
        </w:tc>
        <w:tc>
          <w:tcPr>
            <w:vAlign w:val="center"/>
          </w:tcPr>
          <w:p w:rsidR="00000000" w:rsidDel="00000000" w:rsidP="00000000" w:rsidRDefault="00000000" w:rsidRPr="00000000" w14:paraId="00000369">
            <w:pPr>
              <w:spacing w:after="160" w:line="259"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AZT + 3TC + LPV/r</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36A">
      <w:pPr>
        <w:tabs>
          <w:tab w:val="left" w:leader="none" w:pos="142"/>
        </w:tabs>
        <w:spacing w:after="200" w:before="24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Предпочтительные схемы лечения второй линии строятся на частичной или полной замене НИОТ основы и заменой ингибитора интегразы или ненуклеозидного ингибитора обратной транскриптазы на ингибиторы протеазы. Альтернативные схемы лечения второй линии и схемы лечения в особых ситуациях, сохраняют НИОТ – основу предпочтительной схемы, при этом меняется ингибитор протеазы на отличный от ранее применяемого. Предпочтение отдается также долутегравиру, как препарату дополняющему НИОТ основу, но при условии что ранее он не применялся в лечении. В случаях, если ранние схемы лечения включали долутегравир, то во второй линии лечения, предпочтение отдается атазанавиру бустированному ритонавиром или кобицистатом. В альтернативных схемах лечения второй линии, в случаях применения ранее атазанавира, рекомендован прием лопинавир/ритонавира или бустированного дарунавира, если ранее применялся атазанавир. Дарунавир, бустированный ритонавиром или кобицистатом в большинстве случаев применяется в особых ситуациях лечения второй линии.</w:t>
      </w:r>
    </w:p>
    <w:p w:rsidR="00000000" w:rsidDel="00000000" w:rsidP="00000000" w:rsidRDefault="00000000" w:rsidRPr="00000000" w14:paraId="0000036B">
      <w:pPr>
        <w:tabs>
          <w:tab w:val="left" w:leader="none" w:pos="142"/>
        </w:tabs>
        <w:spacing w:after="200" w:before="24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C">
      <w:pPr>
        <w:tabs>
          <w:tab w:val="left" w:leader="none" w:pos="142"/>
        </w:tabs>
        <w:spacing w:after="200" w:before="24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D">
      <w:pPr>
        <w:tabs>
          <w:tab w:val="left" w:leader="none" w:pos="142"/>
        </w:tabs>
        <w:spacing w:after="200" w:before="24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E">
      <w:pPr>
        <w:tabs>
          <w:tab w:val="left" w:leader="none" w:pos="142"/>
        </w:tabs>
        <w:spacing w:after="200" w:before="24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F">
      <w:pPr>
        <w:tabs>
          <w:tab w:val="left" w:leader="none" w:pos="142"/>
        </w:tabs>
        <w:spacing w:after="200"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Схемы АРТ второй линии</w:t>
      </w:r>
    </w:p>
    <w:tbl>
      <w:tblPr>
        <w:tblStyle w:val="Table11"/>
        <w:tblW w:w="9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
        <w:gridCol w:w="1988"/>
        <w:gridCol w:w="2288"/>
        <w:gridCol w:w="2065"/>
        <w:gridCol w:w="1880"/>
        <w:tblGridChange w:id="0">
          <w:tblGrid>
            <w:gridCol w:w="1019"/>
            <w:gridCol w:w="1988"/>
            <w:gridCol w:w="2288"/>
            <w:gridCol w:w="2065"/>
            <w:gridCol w:w="1880"/>
          </w:tblGrid>
        </w:tblGridChange>
      </w:tblGrid>
      <w:tr>
        <w:trPr>
          <w:cantSplit w:val="0"/>
          <w:tblHeader w:val="0"/>
        </w:trPr>
        <w:tc>
          <w:tcPr>
            <w:vAlign w:val="center"/>
          </w:tcPr>
          <w:p w:rsidR="00000000" w:rsidDel="00000000" w:rsidP="00000000" w:rsidRDefault="00000000" w:rsidRPr="00000000" w14:paraId="00000370">
            <w:pPr>
              <w:keepNext w:val="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Группа</w:t>
            </w:r>
          </w:p>
          <w:p w:rsidR="00000000" w:rsidDel="00000000" w:rsidP="00000000" w:rsidRDefault="00000000" w:rsidRPr="00000000" w14:paraId="00000371">
            <w:pPr>
              <w:tabs>
                <w:tab w:val="left" w:leader="none" w:pos="0"/>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пац-ов</w:t>
            </w:r>
          </w:p>
        </w:tc>
        <w:tc>
          <w:tcPr>
            <w:vAlign w:val="center"/>
          </w:tcPr>
          <w:p w:rsidR="00000000" w:rsidDel="00000000" w:rsidP="00000000" w:rsidRDefault="00000000" w:rsidRPr="00000000" w14:paraId="00000372">
            <w:pPr>
              <w:keepNext w:val="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Неудачная схема</w:t>
            </w:r>
          </w:p>
          <w:p w:rsidR="00000000" w:rsidDel="00000000" w:rsidP="00000000" w:rsidRDefault="00000000" w:rsidRPr="00000000" w14:paraId="00000373">
            <w:pPr>
              <w:tabs>
                <w:tab w:val="left" w:leader="none" w:pos="0"/>
                <w:tab w:val="left" w:leader="none" w:pos="142"/>
              </w:tabs>
              <w:jc w:val="center"/>
              <w:rPr>
                <w:rFonts w:ascii="Times New Roman" w:cs="Times New Roman" w:eastAsia="Times New Roman" w:hAnsi="Times New Roman"/>
                <w:b w:val="1"/>
                <w:i w:val="1"/>
                <w:color w:val="7030a0"/>
                <w:sz w:val="24"/>
                <w:szCs w:val="24"/>
                <w:u w:val="single"/>
              </w:rPr>
            </w:pPr>
            <w:r w:rsidDel="00000000" w:rsidR="00000000" w:rsidRPr="00000000">
              <w:rPr>
                <w:rFonts w:ascii="Times New Roman" w:cs="Times New Roman" w:eastAsia="Times New Roman" w:hAnsi="Times New Roman"/>
                <w:b w:val="1"/>
                <w:sz w:val="24"/>
                <w:szCs w:val="24"/>
                <w:rtl w:val="0"/>
              </w:rPr>
              <w:t xml:space="preserve">первой линии</w:t>
            </w:r>
            <w:r w:rsidDel="00000000" w:rsidR="00000000" w:rsidRPr="00000000">
              <w:rPr>
                <w:rtl w:val="0"/>
              </w:rPr>
            </w:r>
          </w:p>
        </w:tc>
        <w:tc>
          <w:tcPr>
            <w:vAlign w:val="center"/>
          </w:tcPr>
          <w:p w:rsidR="00000000" w:rsidDel="00000000" w:rsidP="00000000" w:rsidRDefault="00000000" w:rsidRPr="00000000" w14:paraId="00000374">
            <w:pPr>
              <w:tabs>
                <w:tab w:val="left" w:leader="none" w:pos="0"/>
                <w:tab w:val="left" w:leader="none" w:pos="142"/>
              </w:tabs>
              <w:jc w:val="center"/>
              <w:rPr>
                <w:rFonts w:ascii="Times New Roman" w:cs="Times New Roman" w:eastAsia="Times New Roman" w:hAnsi="Times New Roman"/>
                <w:b w:val="1"/>
                <w:i w:val="1"/>
                <w:color w:val="7030a0"/>
                <w:sz w:val="24"/>
                <w:szCs w:val="24"/>
                <w:u w:val="single"/>
              </w:rPr>
            </w:pPr>
            <w:r w:rsidDel="00000000" w:rsidR="00000000" w:rsidRPr="00000000">
              <w:rPr>
                <w:rFonts w:ascii="Times New Roman" w:cs="Times New Roman" w:eastAsia="Times New Roman" w:hAnsi="Times New Roman"/>
                <w:b w:val="1"/>
                <w:sz w:val="24"/>
                <w:szCs w:val="24"/>
                <w:rtl w:val="0"/>
              </w:rPr>
              <w:t xml:space="preserve">Предпочтительная схема второй линии</w:t>
            </w:r>
            <w:r w:rsidDel="00000000" w:rsidR="00000000" w:rsidRPr="00000000">
              <w:rPr>
                <w:rtl w:val="0"/>
              </w:rPr>
            </w:r>
          </w:p>
        </w:tc>
        <w:tc>
          <w:tcPr>
            <w:vAlign w:val="center"/>
          </w:tcPr>
          <w:p w:rsidR="00000000" w:rsidDel="00000000" w:rsidP="00000000" w:rsidRDefault="00000000" w:rsidRPr="00000000" w14:paraId="00000375">
            <w:pPr>
              <w:tabs>
                <w:tab w:val="left" w:leader="none" w:pos="0"/>
                <w:tab w:val="left" w:leader="none" w:pos="142"/>
              </w:tabs>
              <w:jc w:val="center"/>
              <w:rPr>
                <w:rFonts w:ascii="Times New Roman" w:cs="Times New Roman" w:eastAsia="Times New Roman" w:hAnsi="Times New Roman"/>
                <w:b w:val="1"/>
                <w:i w:val="1"/>
                <w:color w:val="7030a0"/>
                <w:sz w:val="24"/>
                <w:szCs w:val="24"/>
                <w:u w:val="single"/>
              </w:rPr>
            </w:pPr>
            <w:r w:rsidDel="00000000" w:rsidR="00000000" w:rsidRPr="00000000">
              <w:rPr>
                <w:rFonts w:ascii="Times New Roman" w:cs="Times New Roman" w:eastAsia="Times New Roman" w:hAnsi="Times New Roman"/>
                <w:b w:val="1"/>
                <w:sz w:val="24"/>
                <w:szCs w:val="24"/>
                <w:rtl w:val="0"/>
              </w:rPr>
              <w:t xml:space="preserve">Альтернативная схема второй линии</w:t>
            </w:r>
            <w:r w:rsidDel="00000000" w:rsidR="00000000" w:rsidRPr="00000000">
              <w:rPr>
                <w:rtl w:val="0"/>
              </w:rPr>
            </w:r>
          </w:p>
        </w:tc>
        <w:tc>
          <w:tcPr/>
          <w:p w:rsidR="00000000" w:rsidDel="00000000" w:rsidP="00000000" w:rsidRDefault="00000000" w:rsidRPr="00000000" w14:paraId="00000376">
            <w:pPr>
              <w:tabs>
                <w:tab w:val="left" w:leader="none" w:pos="0"/>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Особые ситуации</w:t>
            </w:r>
          </w:p>
        </w:tc>
      </w:tr>
      <w:tr>
        <w:trPr>
          <w:cantSplit w:val="0"/>
          <w:trHeight w:val="1020" w:hRule="atLeast"/>
          <w:tblHeader w:val="0"/>
        </w:trPr>
        <w:tc>
          <w:tcPr>
            <w:vMerge w:val="restart"/>
            <w:vAlign w:val="center"/>
          </w:tcPr>
          <w:p w:rsidR="00000000" w:rsidDel="00000000" w:rsidP="00000000" w:rsidRDefault="00000000" w:rsidRPr="00000000" w14:paraId="00000377">
            <w:pPr>
              <w:keepNext w:val="1"/>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Взрослые</w:t>
            </w:r>
          </w:p>
          <w:p w:rsidR="00000000" w:rsidDel="00000000" w:rsidP="00000000" w:rsidRDefault="00000000" w:rsidRPr="00000000" w14:paraId="00000378">
            <w:pPr>
              <w:tabs>
                <w:tab w:val="left" w:leader="none" w:pos="0"/>
                <w:tab w:val="left" w:leader="none" w:pos="142"/>
              </w:tabs>
              <w:ind w:left="113" w:right="113" w:firstLine="0"/>
              <w:jc w:val="center"/>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и подростки</w:t>
            </w:r>
            <w:r w:rsidDel="00000000" w:rsidR="00000000" w:rsidRPr="00000000">
              <w:rPr>
                <w:rtl w:val="0"/>
              </w:rPr>
            </w:r>
          </w:p>
        </w:tc>
        <w:tc>
          <w:tcPr>
            <w:vAlign w:val="center"/>
          </w:tcPr>
          <w:p w:rsidR="00000000" w:rsidDel="00000000" w:rsidP="00000000" w:rsidRDefault="00000000" w:rsidRPr="00000000" w14:paraId="00000379">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TDF (или TAF или ABC) + 3TC (или FTC) + DTG</w:t>
            </w:r>
            <w:r w:rsidDel="00000000" w:rsidR="00000000" w:rsidRPr="00000000">
              <w:rPr>
                <w:rtl w:val="0"/>
              </w:rPr>
            </w:r>
          </w:p>
        </w:tc>
        <w:tc>
          <w:tcPr>
            <w:vAlign w:val="center"/>
          </w:tcPr>
          <w:p w:rsidR="00000000" w:rsidDel="00000000" w:rsidP="00000000" w:rsidRDefault="00000000" w:rsidRPr="00000000" w14:paraId="0000037A">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ATV/r</w:t>
            </w:r>
          </w:p>
          <w:p w:rsidR="00000000" w:rsidDel="00000000" w:rsidP="00000000" w:rsidRDefault="00000000" w:rsidRPr="00000000" w14:paraId="0000037B">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(или ATV/c)</w:t>
            </w:r>
            <w:r w:rsidDel="00000000" w:rsidR="00000000" w:rsidRPr="00000000">
              <w:rPr>
                <w:rtl w:val="0"/>
              </w:rPr>
            </w:r>
          </w:p>
        </w:tc>
        <w:tc>
          <w:tcPr>
            <w:vAlign w:val="center"/>
          </w:tcPr>
          <w:p w:rsidR="00000000" w:rsidDel="00000000" w:rsidP="00000000" w:rsidRDefault="00000000" w:rsidRPr="00000000" w14:paraId="0000037C">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+ 3TC + LPV/r</w:t>
            </w:r>
            <w:r w:rsidDel="00000000" w:rsidR="00000000" w:rsidRPr="00000000">
              <w:rPr>
                <w:rtl w:val="0"/>
              </w:rPr>
            </w:r>
          </w:p>
        </w:tc>
        <w:tc>
          <w:tcPr/>
          <w:p w:rsidR="00000000" w:rsidDel="00000000" w:rsidP="00000000" w:rsidRDefault="00000000" w:rsidRPr="00000000" w14:paraId="0000037D">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DRV/r</w:t>
            </w:r>
          </w:p>
          <w:p w:rsidR="00000000" w:rsidDel="00000000" w:rsidP="00000000" w:rsidRDefault="00000000" w:rsidRPr="00000000" w14:paraId="0000037E">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(или DRV/с)</w:t>
            </w:r>
          </w:p>
        </w:tc>
      </w:tr>
      <w:tr>
        <w:trPr>
          <w:cantSplit w:val="0"/>
          <w:trHeight w:val="1020" w:hRule="atLeast"/>
          <w:tblHeader w:val="0"/>
        </w:trPr>
        <w:tc>
          <w:tcPr>
            <w:vMerge w:val="continue"/>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80">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TDF (или ABC) + 3TC (или FTC) + EFV (или NVP)</w:t>
            </w:r>
            <w:r w:rsidDel="00000000" w:rsidR="00000000" w:rsidRPr="00000000">
              <w:rPr>
                <w:rtl w:val="0"/>
              </w:rPr>
            </w:r>
          </w:p>
        </w:tc>
        <w:tc>
          <w:tcPr>
            <w:vAlign w:val="center"/>
          </w:tcPr>
          <w:p w:rsidR="00000000" w:rsidDel="00000000" w:rsidP="00000000" w:rsidRDefault="00000000" w:rsidRPr="00000000" w14:paraId="00000381">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+ 3TC + DTG</w:t>
            </w:r>
            <w:r w:rsidDel="00000000" w:rsidR="00000000" w:rsidRPr="00000000">
              <w:rPr>
                <w:rtl w:val="0"/>
              </w:rPr>
            </w:r>
          </w:p>
        </w:tc>
        <w:tc>
          <w:tcPr>
            <w:vAlign w:val="center"/>
          </w:tcPr>
          <w:p w:rsidR="00000000" w:rsidDel="00000000" w:rsidP="00000000" w:rsidRDefault="00000000" w:rsidRPr="00000000" w14:paraId="00000382">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ATV/r</w:t>
            </w:r>
          </w:p>
          <w:p w:rsidR="00000000" w:rsidDel="00000000" w:rsidP="00000000" w:rsidRDefault="00000000" w:rsidRPr="00000000" w14:paraId="00000383">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(или ATV/c, или LPV/r)</w:t>
            </w:r>
            <w:r w:rsidDel="00000000" w:rsidR="00000000" w:rsidRPr="00000000">
              <w:rPr>
                <w:rtl w:val="0"/>
              </w:rPr>
            </w:r>
          </w:p>
        </w:tc>
        <w:tc>
          <w:tcPr/>
          <w:p w:rsidR="00000000" w:rsidDel="00000000" w:rsidP="00000000" w:rsidRDefault="00000000" w:rsidRPr="00000000" w14:paraId="00000384">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DRV/r</w:t>
            </w:r>
          </w:p>
          <w:p w:rsidR="00000000" w:rsidDel="00000000" w:rsidP="00000000" w:rsidRDefault="00000000" w:rsidRPr="00000000" w14:paraId="00000385">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(или DRV/с)</w:t>
            </w:r>
          </w:p>
        </w:tc>
      </w:tr>
      <w:tr>
        <w:trPr>
          <w:cantSplit w:val="0"/>
          <w:trHeight w:val="1020" w:hRule="atLeast"/>
          <w:tblHeader w:val="0"/>
        </w:trPr>
        <w:tc>
          <w:tcPr>
            <w:vMerge w:val="continue"/>
            <w:vAlign w:val="cente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87">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+ 3TC + EFV (или NVP)</w:t>
            </w:r>
            <w:r w:rsidDel="00000000" w:rsidR="00000000" w:rsidRPr="00000000">
              <w:rPr>
                <w:rtl w:val="0"/>
              </w:rPr>
            </w:r>
          </w:p>
        </w:tc>
        <w:tc>
          <w:tcPr>
            <w:vAlign w:val="center"/>
          </w:tcPr>
          <w:p w:rsidR="00000000" w:rsidDel="00000000" w:rsidP="00000000" w:rsidRDefault="00000000" w:rsidRPr="00000000" w14:paraId="00000388">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TDF (или TAF) + 3TC (или FTC) + DTG</w:t>
            </w:r>
            <w:r w:rsidDel="00000000" w:rsidR="00000000" w:rsidRPr="00000000">
              <w:rPr>
                <w:rtl w:val="0"/>
              </w:rPr>
            </w:r>
          </w:p>
        </w:tc>
        <w:tc>
          <w:tcPr>
            <w:vAlign w:val="center"/>
          </w:tcPr>
          <w:p w:rsidR="00000000" w:rsidDel="00000000" w:rsidP="00000000" w:rsidRDefault="00000000" w:rsidRPr="00000000" w14:paraId="00000389">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TDF (или TAF) + 3TC (или FTC) + ATV/r (или ATV/c, или LPV/r)</w:t>
            </w:r>
            <w:r w:rsidDel="00000000" w:rsidR="00000000" w:rsidRPr="00000000">
              <w:rPr>
                <w:rtl w:val="0"/>
              </w:rPr>
            </w:r>
          </w:p>
        </w:tc>
        <w:tc>
          <w:tcPr/>
          <w:p w:rsidR="00000000" w:rsidDel="00000000" w:rsidP="00000000" w:rsidRDefault="00000000" w:rsidRPr="00000000" w14:paraId="0000038A">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TDF (или АВС) + 3TC (или FTC) + ATV/r (или ATV/c, или LPV/r или DRV/r или DRV/с)</w:t>
            </w:r>
          </w:p>
        </w:tc>
      </w:tr>
      <w:tr>
        <w:trPr>
          <w:cantSplit w:val="0"/>
          <w:trHeight w:val="1020" w:hRule="atLeast"/>
          <w:tblHeader w:val="0"/>
        </w:trPr>
        <w:tc>
          <w:tcPr>
            <w:vMerge w:val="continue"/>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8C">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TAF/FTC/BIC </w:t>
            </w:r>
            <w:r w:rsidDel="00000000" w:rsidR="00000000" w:rsidRPr="00000000">
              <w:rPr>
                <w:rtl w:val="0"/>
              </w:rPr>
            </w:r>
          </w:p>
        </w:tc>
        <w:tc>
          <w:tcPr>
            <w:vAlign w:val="center"/>
          </w:tcPr>
          <w:p w:rsidR="00000000" w:rsidDel="00000000" w:rsidP="00000000" w:rsidRDefault="00000000" w:rsidRPr="00000000" w14:paraId="0000038D">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ATV/r</w:t>
            </w:r>
          </w:p>
          <w:p w:rsidR="00000000" w:rsidDel="00000000" w:rsidP="00000000" w:rsidRDefault="00000000" w:rsidRPr="00000000" w14:paraId="0000038E">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(или ATV/c)</w:t>
            </w:r>
            <w:r w:rsidDel="00000000" w:rsidR="00000000" w:rsidRPr="00000000">
              <w:rPr>
                <w:rtl w:val="0"/>
              </w:rPr>
            </w:r>
          </w:p>
        </w:tc>
        <w:tc>
          <w:tcPr>
            <w:vAlign w:val="center"/>
          </w:tcPr>
          <w:p w:rsidR="00000000" w:rsidDel="00000000" w:rsidP="00000000" w:rsidRDefault="00000000" w:rsidRPr="00000000" w14:paraId="0000038F">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+ 3TC + DRV/r (или LPV/r, или DRV/с)</w:t>
            </w:r>
            <w:r w:rsidDel="00000000" w:rsidR="00000000" w:rsidRPr="00000000">
              <w:rPr>
                <w:rtl w:val="0"/>
              </w:rPr>
            </w:r>
          </w:p>
        </w:tc>
        <w:tc>
          <w:tcPr/>
          <w:p w:rsidR="00000000" w:rsidDel="00000000" w:rsidP="00000000" w:rsidRDefault="00000000" w:rsidRPr="00000000" w14:paraId="00000390">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DTG</w:t>
            </w:r>
          </w:p>
        </w:tc>
      </w:tr>
      <w:tr>
        <w:trPr>
          <w:cantSplit w:val="0"/>
          <w:trHeight w:val="1020" w:hRule="atLeast"/>
          <w:tblHeader w:val="0"/>
        </w:trPr>
        <w:tc>
          <w:tcPr>
            <w:vMerge w:val="restart"/>
            <w:vAlign w:val="center"/>
          </w:tcPr>
          <w:p w:rsidR="00000000" w:rsidDel="00000000" w:rsidP="00000000" w:rsidRDefault="00000000" w:rsidRPr="00000000" w14:paraId="00000391">
            <w:pPr>
              <w:keepNext w:val="1"/>
              <w:ind w:left="113" w:right="113" w:firstLine="0"/>
              <w:jc w:val="center"/>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Дети грудного и более старшего возраста</w:t>
            </w:r>
            <w:r w:rsidDel="00000000" w:rsidR="00000000" w:rsidRPr="00000000">
              <w:rPr>
                <w:rtl w:val="0"/>
              </w:rPr>
            </w:r>
          </w:p>
        </w:tc>
        <w:tc>
          <w:tcPr>
            <w:vAlign w:val="center"/>
          </w:tcPr>
          <w:p w:rsidR="00000000" w:rsidDel="00000000" w:rsidP="00000000" w:rsidRDefault="00000000" w:rsidRPr="00000000" w14:paraId="00000392">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ABC + 3TC + DTG</w:t>
            </w:r>
            <w:r w:rsidDel="00000000" w:rsidR="00000000" w:rsidRPr="00000000">
              <w:rPr>
                <w:rtl w:val="0"/>
              </w:rPr>
            </w:r>
          </w:p>
        </w:tc>
        <w:tc>
          <w:tcPr>
            <w:vAlign w:val="center"/>
          </w:tcPr>
          <w:p w:rsidR="00000000" w:rsidDel="00000000" w:rsidP="00000000" w:rsidRDefault="00000000" w:rsidRPr="00000000" w14:paraId="00000393">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+ 3TC + LPV/r</w:t>
            </w:r>
            <w:r w:rsidDel="00000000" w:rsidR="00000000" w:rsidRPr="00000000">
              <w:rPr>
                <w:rtl w:val="0"/>
              </w:rPr>
            </w:r>
          </w:p>
        </w:tc>
        <w:tc>
          <w:tcPr>
            <w:vAlign w:val="center"/>
          </w:tcPr>
          <w:p w:rsidR="00000000" w:rsidDel="00000000" w:rsidP="00000000" w:rsidRDefault="00000000" w:rsidRPr="00000000" w14:paraId="00000394">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+ 3TC + ATV/r</w:t>
            </w:r>
            <w:r w:rsidDel="00000000" w:rsidR="00000000" w:rsidRPr="00000000">
              <w:rPr>
                <w:rtl w:val="0"/>
              </w:rPr>
            </w:r>
          </w:p>
        </w:tc>
        <w:tc>
          <w:tcPr/>
          <w:p w:rsidR="00000000" w:rsidDel="00000000" w:rsidP="00000000" w:rsidRDefault="00000000" w:rsidRPr="00000000" w14:paraId="00000395">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DRV/r</w:t>
            </w:r>
          </w:p>
        </w:tc>
      </w:tr>
      <w:tr>
        <w:trPr>
          <w:cantSplit w:val="0"/>
          <w:trHeight w:val="1020" w:hRule="atLeast"/>
          <w:tblHeader w:val="0"/>
        </w:trPr>
        <w:tc>
          <w:tcPr>
            <w:vMerge w:val="continue"/>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97">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ABC (или AZT) + 3TC + LPV/r</w:t>
            </w:r>
            <w:r w:rsidDel="00000000" w:rsidR="00000000" w:rsidRPr="00000000">
              <w:rPr>
                <w:rtl w:val="0"/>
              </w:rPr>
            </w:r>
          </w:p>
        </w:tc>
        <w:tc>
          <w:tcPr>
            <w:vAlign w:val="center"/>
          </w:tcPr>
          <w:p w:rsidR="00000000" w:rsidDel="00000000" w:rsidP="00000000" w:rsidRDefault="00000000" w:rsidRPr="00000000" w14:paraId="00000398">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(или ABC) + 3TC + DTG</w:t>
            </w:r>
            <w:r w:rsidDel="00000000" w:rsidR="00000000" w:rsidRPr="00000000">
              <w:rPr>
                <w:rtl w:val="0"/>
              </w:rPr>
            </w:r>
          </w:p>
        </w:tc>
        <w:tc>
          <w:tcPr>
            <w:vAlign w:val="center"/>
          </w:tcPr>
          <w:p w:rsidR="00000000" w:rsidDel="00000000" w:rsidP="00000000" w:rsidRDefault="00000000" w:rsidRPr="00000000" w14:paraId="00000399">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(или ABC) + 3TC + RAL</w:t>
            </w:r>
            <w:r w:rsidDel="00000000" w:rsidR="00000000" w:rsidRPr="00000000">
              <w:rPr>
                <w:rtl w:val="0"/>
              </w:rPr>
            </w:r>
          </w:p>
        </w:tc>
        <w:tc>
          <w:tcPr/>
          <w:p w:rsidR="00000000" w:rsidDel="00000000" w:rsidP="00000000" w:rsidRDefault="00000000" w:rsidRPr="00000000" w14:paraId="0000039A">
            <w:pPr>
              <w:tabs>
                <w:tab w:val="left" w:leader="none" w:pos="0"/>
                <w:tab w:val="left" w:leader="none" w:pos="142"/>
              </w:tabs>
              <w:rPr>
                <w:rFonts w:ascii="Times New Roman" w:cs="Times New Roman" w:eastAsia="Times New Roman" w:hAnsi="Times New Roman"/>
                <w:sz w:val="24"/>
                <w:szCs w:val="24"/>
              </w:rPr>
            </w:pPr>
            <w:r w:rsidDel="00000000" w:rsidR="00000000" w:rsidRPr="00000000">
              <w:rPr>
                <w:rtl w:val="0"/>
              </w:rPr>
            </w:r>
          </w:p>
        </w:tc>
      </w:tr>
      <w:tr>
        <w:trPr>
          <w:cantSplit w:val="0"/>
          <w:trHeight w:val="1020" w:hRule="atLeast"/>
          <w:tblHeader w:val="0"/>
        </w:trPr>
        <w:tc>
          <w:tcPr>
            <w:vMerge w:val="continue"/>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9C">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TDF (или TAF) +                           3TC (или FTC) + DTG</w:t>
            </w:r>
            <w:r w:rsidDel="00000000" w:rsidR="00000000" w:rsidRPr="00000000">
              <w:rPr>
                <w:rtl w:val="0"/>
              </w:rPr>
            </w:r>
          </w:p>
        </w:tc>
        <w:tc>
          <w:tcPr>
            <w:vAlign w:val="center"/>
          </w:tcPr>
          <w:p w:rsidR="00000000" w:rsidDel="00000000" w:rsidP="00000000" w:rsidRDefault="00000000" w:rsidRPr="00000000" w14:paraId="0000039D">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+ 3TC + LPV/r</w:t>
            </w:r>
            <w:r w:rsidDel="00000000" w:rsidR="00000000" w:rsidRPr="00000000">
              <w:rPr>
                <w:rtl w:val="0"/>
              </w:rPr>
            </w:r>
          </w:p>
        </w:tc>
        <w:tc>
          <w:tcPr>
            <w:vAlign w:val="center"/>
          </w:tcPr>
          <w:p w:rsidR="00000000" w:rsidDel="00000000" w:rsidP="00000000" w:rsidRDefault="00000000" w:rsidRPr="00000000" w14:paraId="0000039E">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+ 3TC + ATV/r</w:t>
            </w:r>
            <w:r w:rsidDel="00000000" w:rsidR="00000000" w:rsidRPr="00000000">
              <w:rPr>
                <w:rtl w:val="0"/>
              </w:rPr>
            </w:r>
          </w:p>
        </w:tc>
        <w:tc>
          <w:tcPr/>
          <w:p w:rsidR="00000000" w:rsidDel="00000000" w:rsidP="00000000" w:rsidRDefault="00000000" w:rsidRPr="00000000" w14:paraId="0000039F">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DRV/r</w:t>
            </w:r>
          </w:p>
        </w:tc>
      </w:tr>
      <w:tr>
        <w:trPr>
          <w:cantSplit w:val="0"/>
          <w:trHeight w:val="1020" w:hRule="atLeast"/>
          <w:tblHeader w:val="0"/>
        </w:trPr>
        <w:tc>
          <w:tcPr>
            <w:vMerge w:val="continue"/>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A1">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ABC (или AZT) + 3TC + EFV</w:t>
            </w:r>
            <w:r w:rsidDel="00000000" w:rsidR="00000000" w:rsidRPr="00000000">
              <w:rPr>
                <w:rtl w:val="0"/>
              </w:rPr>
            </w:r>
          </w:p>
        </w:tc>
        <w:tc>
          <w:tcPr>
            <w:vAlign w:val="center"/>
          </w:tcPr>
          <w:p w:rsidR="00000000" w:rsidDel="00000000" w:rsidP="00000000" w:rsidRDefault="00000000" w:rsidRPr="00000000" w14:paraId="000003A2">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(или ABC) + 3TC + DTG</w:t>
            </w:r>
            <w:r w:rsidDel="00000000" w:rsidR="00000000" w:rsidRPr="00000000">
              <w:rPr>
                <w:rtl w:val="0"/>
              </w:rPr>
            </w:r>
          </w:p>
        </w:tc>
        <w:tc>
          <w:tcPr>
            <w:vAlign w:val="center"/>
          </w:tcPr>
          <w:p w:rsidR="00000000" w:rsidDel="00000000" w:rsidP="00000000" w:rsidRDefault="00000000" w:rsidRPr="00000000" w14:paraId="000003A3">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(или ABC) + 3TC + LPV/r (или ATV/r </w:t>
            </w:r>
            <w:r w:rsidDel="00000000" w:rsidR="00000000" w:rsidRPr="00000000">
              <w:rPr>
                <w:rtl w:val="0"/>
              </w:rPr>
            </w:r>
          </w:p>
        </w:tc>
        <w:tc>
          <w:tcPr/>
          <w:p w:rsidR="00000000" w:rsidDel="00000000" w:rsidP="00000000" w:rsidRDefault="00000000" w:rsidRPr="00000000" w14:paraId="000003A4">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(или ABC) + 3TC + DRV/r</w:t>
            </w:r>
          </w:p>
        </w:tc>
      </w:tr>
      <w:tr>
        <w:trPr>
          <w:cantSplit w:val="0"/>
          <w:trHeight w:val="1020" w:hRule="atLeast"/>
          <w:tblHeader w:val="0"/>
        </w:trPr>
        <w:tc>
          <w:tcPr>
            <w:vMerge w:val="continue"/>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A6">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TDF (или TAF или ABC) + 3TC (или FTC) + RAL</w:t>
            </w:r>
            <w:r w:rsidDel="00000000" w:rsidR="00000000" w:rsidRPr="00000000">
              <w:rPr>
                <w:rtl w:val="0"/>
              </w:rPr>
            </w:r>
          </w:p>
        </w:tc>
        <w:tc>
          <w:tcPr>
            <w:vAlign w:val="center"/>
          </w:tcPr>
          <w:p w:rsidR="00000000" w:rsidDel="00000000" w:rsidP="00000000" w:rsidRDefault="00000000" w:rsidRPr="00000000" w14:paraId="000003A7">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AZT + 3TC + LPV/r</w:t>
            </w:r>
            <w:r w:rsidDel="00000000" w:rsidR="00000000" w:rsidRPr="00000000">
              <w:rPr>
                <w:rtl w:val="0"/>
              </w:rPr>
            </w:r>
          </w:p>
        </w:tc>
        <w:tc>
          <w:tcPr>
            <w:vAlign w:val="center"/>
          </w:tcPr>
          <w:p w:rsidR="00000000" w:rsidDel="00000000" w:rsidP="00000000" w:rsidRDefault="00000000" w:rsidRPr="00000000" w14:paraId="000003A8">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ATV/r</w:t>
            </w:r>
          </w:p>
          <w:p w:rsidR="00000000" w:rsidDel="00000000" w:rsidP="00000000" w:rsidRDefault="00000000" w:rsidRPr="00000000" w14:paraId="000003A9">
            <w:pPr>
              <w:tabs>
                <w:tab w:val="left" w:leader="none" w:pos="0"/>
                <w:tab w:val="left" w:leader="none" w:pos="142"/>
              </w:tabs>
              <w:rPr>
                <w:rFonts w:ascii="Times New Roman" w:cs="Times New Roman" w:eastAsia="Times New Roman" w:hAnsi="Times New Roman"/>
                <w:i w:val="1"/>
                <w:color w:val="7030a0"/>
                <w:sz w:val="24"/>
                <w:szCs w:val="24"/>
                <w:u w:val="single"/>
              </w:rPr>
            </w:pPr>
            <w:r w:rsidDel="00000000" w:rsidR="00000000" w:rsidRPr="00000000">
              <w:rPr>
                <w:rFonts w:ascii="Times New Roman" w:cs="Times New Roman" w:eastAsia="Times New Roman" w:hAnsi="Times New Roman"/>
                <w:sz w:val="24"/>
                <w:szCs w:val="24"/>
                <w:rtl w:val="0"/>
              </w:rPr>
              <w:t xml:space="preserve">(или DRV/r)</w:t>
            </w:r>
            <w:r w:rsidDel="00000000" w:rsidR="00000000" w:rsidRPr="00000000">
              <w:rPr>
                <w:rtl w:val="0"/>
              </w:rPr>
            </w:r>
          </w:p>
        </w:tc>
        <w:tc>
          <w:tcPr/>
          <w:p w:rsidR="00000000" w:rsidDel="00000000" w:rsidP="00000000" w:rsidRDefault="00000000" w:rsidRPr="00000000" w14:paraId="000003AA">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+ 3TC + DTG</w:t>
            </w:r>
          </w:p>
        </w:tc>
      </w:tr>
      <w:tr>
        <w:trPr>
          <w:cantSplit w:val="0"/>
          <w:trHeight w:val="1020" w:hRule="atLeast"/>
          <w:tblHeader w:val="0"/>
        </w:trPr>
        <w:tc>
          <w:tcPr>
            <w:vMerge w:val="continue"/>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 (или АВС) + 3TC + NVP</w:t>
            </w:r>
          </w:p>
        </w:tc>
        <w:tc>
          <w:tcPr>
            <w:vAlign w:val="center"/>
          </w:tcPr>
          <w:p w:rsidR="00000000" w:rsidDel="00000000" w:rsidP="00000000" w:rsidRDefault="00000000" w:rsidRPr="00000000" w14:paraId="000003AD">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(или AZT) + 3TC + DTG</w:t>
            </w:r>
          </w:p>
        </w:tc>
        <w:tc>
          <w:tcPr>
            <w:vAlign w:val="center"/>
          </w:tcPr>
          <w:p w:rsidR="00000000" w:rsidDel="00000000" w:rsidP="00000000" w:rsidRDefault="00000000" w:rsidRPr="00000000" w14:paraId="000003AE">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(или AZT) + 3TC + LPV/r</w:t>
            </w:r>
          </w:p>
        </w:tc>
        <w:tc>
          <w:tcPr/>
          <w:p w:rsidR="00000000" w:rsidDel="00000000" w:rsidP="00000000" w:rsidRDefault="00000000" w:rsidRPr="00000000" w14:paraId="000003AF">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(или AZT) + 3TC + ATV/r (или DRV/r)</w:t>
            </w:r>
          </w:p>
        </w:tc>
      </w:tr>
    </w:tbl>
    <w:p w:rsidR="00000000" w:rsidDel="00000000" w:rsidP="00000000" w:rsidRDefault="00000000" w:rsidRPr="00000000" w14:paraId="000003B0">
      <w:pPr>
        <w:tabs>
          <w:tab w:val="left" w:leader="none" w:pos="142"/>
        </w:tabs>
        <w:spacing w:after="200" w:before="24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назначения схем лечения третьей линии в рамках клинического протокола рекомендовано включение новых препаратов с минимальным риском перекрестной устойчивости к ранее использовавшимся препаратам, такие как ингибиторы интегразы и ненуклеозидные ингибиторы обратной транскриптазы. Пациенты с неудачей терапии второй линии, для которых нет новых АРВ-препаратов, должны продолжить лечение по переносимой схеме.</w:t>
      </w:r>
    </w:p>
    <w:p w:rsidR="00000000" w:rsidDel="00000000" w:rsidP="00000000" w:rsidRDefault="00000000" w:rsidRPr="00000000" w14:paraId="000003B1">
      <w:pPr>
        <w:tabs>
          <w:tab w:val="left" w:leader="none" w:pos="142"/>
        </w:tabs>
        <w:spacing w:after="200"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Варианты последовательности АРТ первой, второй и третьей линии.</w:t>
      </w:r>
    </w:p>
    <w:tbl>
      <w:tblPr>
        <w:tblStyle w:val="Table1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4"/>
        <w:gridCol w:w="2094"/>
        <w:gridCol w:w="2010"/>
        <w:gridCol w:w="3877"/>
        <w:tblGridChange w:id="0">
          <w:tblGrid>
            <w:gridCol w:w="1364"/>
            <w:gridCol w:w="2094"/>
            <w:gridCol w:w="2010"/>
            <w:gridCol w:w="3877"/>
          </w:tblGrid>
        </w:tblGridChange>
      </w:tblGrid>
      <w:tr>
        <w:trPr>
          <w:cantSplit w:val="1"/>
          <w:trHeight w:val="1077" w:hRule="atLeast"/>
          <w:tblHeader w:val="1"/>
        </w:trPr>
        <w:tc>
          <w:tcPr>
            <w:vAlign w:val="center"/>
          </w:tcPr>
          <w:p w:rsidR="00000000" w:rsidDel="00000000" w:rsidP="00000000" w:rsidRDefault="00000000" w:rsidRPr="00000000" w14:paraId="000003B2">
            <w:pPr>
              <w:tabs>
                <w:tab w:val="left" w:leader="none" w:pos="0"/>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Группа пациентов</w:t>
            </w:r>
          </w:p>
        </w:tc>
        <w:tc>
          <w:tcPr>
            <w:vAlign w:val="center"/>
          </w:tcPr>
          <w:p w:rsidR="00000000" w:rsidDel="00000000" w:rsidP="00000000" w:rsidRDefault="00000000" w:rsidRPr="00000000" w14:paraId="000003B3">
            <w:pPr>
              <w:tabs>
                <w:tab w:val="left" w:leader="none" w:pos="0"/>
                <w:tab w:val="left" w:leader="none" w:pos="142"/>
              </w:tabs>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rtl w:val="0"/>
              </w:rPr>
              <w:t xml:space="preserve">Схемы первой линии</w:t>
            </w:r>
            <w:r w:rsidDel="00000000" w:rsidR="00000000" w:rsidRPr="00000000">
              <w:rPr>
                <w:rtl w:val="0"/>
              </w:rPr>
            </w:r>
          </w:p>
        </w:tc>
        <w:tc>
          <w:tcPr>
            <w:vAlign w:val="center"/>
          </w:tcPr>
          <w:p w:rsidR="00000000" w:rsidDel="00000000" w:rsidP="00000000" w:rsidRDefault="00000000" w:rsidRPr="00000000" w14:paraId="000003B4">
            <w:pPr>
              <w:tabs>
                <w:tab w:val="left" w:leader="none" w:pos="0"/>
                <w:tab w:val="left" w:leader="none" w:pos="142"/>
              </w:tabs>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rtl w:val="0"/>
              </w:rPr>
              <w:t xml:space="preserve">Схемы второй линии</w:t>
            </w:r>
            <w:r w:rsidDel="00000000" w:rsidR="00000000" w:rsidRPr="00000000">
              <w:rPr>
                <w:rtl w:val="0"/>
              </w:rPr>
            </w:r>
          </w:p>
        </w:tc>
        <w:tc>
          <w:tcPr>
            <w:vAlign w:val="center"/>
          </w:tcPr>
          <w:p w:rsidR="00000000" w:rsidDel="00000000" w:rsidP="00000000" w:rsidRDefault="00000000" w:rsidRPr="00000000" w14:paraId="000003B5">
            <w:pPr>
              <w:tabs>
                <w:tab w:val="left" w:leader="none" w:pos="0"/>
                <w:tab w:val="left" w:leader="none" w:pos="142"/>
              </w:tabs>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rtl w:val="0"/>
              </w:rPr>
              <w:t xml:space="preserve">Схемы третьей линии</w:t>
            </w:r>
            <w:r w:rsidDel="00000000" w:rsidR="00000000" w:rsidRPr="00000000">
              <w:rPr>
                <w:rtl w:val="0"/>
              </w:rPr>
            </w:r>
          </w:p>
        </w:tc>
      </w:tr>
      <w:tr>
        <w:trPr>
          <w:cantSplit w:val="0"/>
          <w:trHeight w:val="1077" w:hRule="atLeast"/>
          <w:tblHeader w:val="0"/>
        </w:trPr>
        <w:tc>
          <w:tcPr>
            <w:vMerge w:val="restart"/>
            <w:vAlign w:val="center"/>
          </w:tcPr>
          <w:p w:rsidR="00000000" w:rsidDel="00000000" w:rsidP="00000000" w:rsidRDefault="00000000" w:rsidRPr="00000000" w14:paraId="000003B6">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Взрослые                            и подростки</w:t>
            </w:r>
          </w:p>
        </w:tc>
        <w:tc>
          <w:tcPr>
            <w:vMerge w:val="restart"/>
            <w:vAlign w:val="center"/>
          </w:tcPr>
          <w:p w:rsidR="00000000" w:rsidDel="00000000" w:rsidP="00000000" w:rsidRDefault="00000000" w:rsidRPr="00000000" w14:paraId="000003B7">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DTG</w:t>
            </w:r>
            <w:r w:rsidDel="00000000" w:rsidR="00000000" w:rsidRPr="00000000">
              <w:rPr>
                <w:rFonts w:ascii="Times New Roman" w:cs="Times New Roman" w:eastAsia="Times New Roman" w:hAnsi="Times New Roman"/>
                <w:sz w:val="24"/>
                <w:szCs w:val="24"/>
                <w:vertAlign w:val="superscript"/>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3B8">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ATV/r (или ATV/c), или LPV/r)</w:t>
            </w:r>
            <w:r w:rsidDel="00000000" w:rsidR="00000000" w:rsidRPr="00000000">
              <w:rPr>
                <w:rtl w:val="0"/>
              </w:rPr>
            </w:r>
          </w:p>
        </w:tc>
        <w:tc>
          <w:tcPr>
            <w:vAlign w:val="center"/>
          </w:tcPr>
          <w:p w:rsidR="00000000" w:rsidDel="00000000" w:rsidP="00000000" w:rsidRDefault="00000000" w:rsidRPr="00000000" w14:paraId="000003B9">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DRV</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/r (или DRV</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+ 2НИОТ ± ННИОТ</w:t>
            </w:r>
            <w:r w:rsidDel="00000000" w:rsidR="00000000" w:rsidRPr="00000000">
              <w:rPr>
                <w:rtl w:val="0"/>
              </w:rPr>
            </w:r>
          </w:p>
        </w:tc>
      </w:tr>
      <w:tr>
        <w:trPr>
          <w:cantSplit w:val="0"/>
          <w:trHeight w:val="1077" w:hRule="atLeast"/>
          <w:tblHeader w:val="0"/>
        </w:trPr>
        <w:tc>
          <w:tcPr>
            <w:vMerge w:val="continue"/>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u w:val="single"/>
              </w:rPr>
            </w:pPr>
            <w:r w:rsidDel="00000000" w:rsidR="00000000" w:rsidRPr="00000000">
              <w:rPr>
                <w:rtl w:val="0"/>
              </w:rPr>
            </w:r>
          </w:p>
        </w:tc>
        <w:tc>
          <w:tcPr>
            <w:vMerge w:val="continue"/>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u w:val="single"/>
              </w:rPr>
            </w:pPr>
            <w:r w:rsidDel="00000000" w:rsidR="00000000" w:rsidRPr="00000000">
              <w:rPr>
                <w:rtl w:val="0"/>
              </w:rPr>
            </w:r>
          </w:p>
        </w:tc>
        <w:tc>
          <w:tcPr>
            <w:vAlign w:val="center"/>
          </w:tcPr>
          <w:p w:rsidR="00000000" w:rsidDel="00000000" w:rsidP="00000000" w:rsidRDefault="00000000" w:rsidRPr="00000000" w14:paraId="000003BC">
            <w:pPr>
              <w:tabs>
                <w:tab w:val="left" w:leader="none" w:pos="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D">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DRV/r (или DRV/с) </w:t>
            </w:r>
            <w:r w:rsidDel="00000000" w:rsidR="00000000" w:rsidRPr="00000000">
              <w:rPr>
                <w:rtl w:val="0"/>
              </w:rPr>
            </w:r>
          </w:p>
        </w:tc>
        <w:tc>
          <w:tcPr>
            <w:vAlign w:val="center"/>
          </w:tcPr>
          <w:p w:rsidR="00000000" w:rsidDel="00000000" w:rsidP="00000000" w:rsidRDefault="00000000" w:rsidRPr="00000000" w14:paraId="000003BE">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возможности оптимизировать схемы с использованием</w:t>
            </w:r>
          </w:p>
          <w:p w:rsidR="00000000" w:rsidDel="00000000" w:rsidP="00000000" w:rsidRDefault="00000000" w:rsidRPr="00000000" w14:paraId="000003BF">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генотипического профиля ЛУ ВИЧ</w:t>
            </w:r>
            <w:r w:rsidDel="00000000" w:rsidR="00000000" w:rsidRPr="00000000">
              <w:rPr>
                <w:rtl w:val="0"/>
              </w:rPr>
            </w:r>
          </w:p>
        </w:tc>
      </w:tr>
      <w:tr>
        <w:trPr>
          <w:cantSplit w:val="0"/>
          <w:trHeight w:val="1077" w:hRule="atLeast"/>
          <w:tblHeader w:val="0"/>
        </w:trPr>
        <w:tc>
          <w:tcPr>
            <w:vMerge w:val="continue"/>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u w:val="single"/>
              </w:rPr>
            </w:pPr>
            <w:r w:rsidDel="00000000" w:rsidR="00000000" w:rsidRPr="00000000">
              <w:rPr>
                <w:rtl w:val="0"/>
              </w:rPr>
            </w:r>
          </w:p>
        </w:tc>
        <w:tc>
          <w:tcPr>
            <w:vMerge w:val="restart"/>
            <w:vAlign w:val="center"/>
          </w:tcPr>
          <w:p w:rsidR="00000000" w:rsidDel="00000000" w:rsidP="00000000" w:rsidRDefault="00000000" w:rsidRPr="00000000" w14:paraId="000003C1">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НИОТ + EFV (или NVP)</w:t>
            </w:r>
          </w:p>
          <w:p w:rsidR="00000000" w:rsidDel="00000000" w:rsidP="00000000" w:rsidRDefault="00000000" w:rsidRPr="00000000" w14:paraId="000003C2">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tl w:val="0"/>
              </w:rPr>
            </w:r>
          </w:p>
        </w:tc>
        <w:tc>
          <w:tcPr>
            <w:vAlign w:val="center"/>
          </w:tcPr>
          <w:p w:rsidR="00000000" w:rsidDel="00000000" w:rsidP="00000000" w:rsidRDefault="00000000" w:rsidRPr="00000000" w14:paraId="000003C3">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DTG</w:t>
            </w:r>
            <w:r w:rsidDel="00000000" w:rsidR="00000000" w:rsidRPr="00000000">
              <w:rPr>
                <w:rtl w:val="0"/>
              </w:rPr>
            </w:r>
          </w:p>
        </w:tc>
        <w:tc>
          <w:tcPr>
            <w:vAlign w:val="center"/>
          </w:tcPr>
          <w:p w:rsidR="00000000" w:rsidDel="00000000" w:rsidP="00000000" w:rsidRDefault="00000000" w:rsidRPr="00000000" w14:paraId="000003C4">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DRV/r (или DRV/c)</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+ 2НИОТ ± ННИОТ</w:t>
            </w:r>
            <w:r w:rsidDel="00000000" w:rsidR="00000000" w:rsidRPr="00000000">
              <w:rPr>
                <w:rtl w:val="0"/>
              </w:rPr>
            </w:r>
          </w:p>
        </w:tc>
      </w:tr>
      <w:tr>
        <w:trPr>
          <w:cantSplit w:val="0"/>
          <w:trHeight w:val="1077" w:hRule="atLeast"/>
          <w:tblHeader w:val="0"/>
        </w:trPr>
        <w:tc>
          <w:tcPr>
            <w:vMerge w:val="continue"/>
            <w:vAlign w:val="cente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u w:val="single"/>
              </w:rPr>
            </w:pPr>
            <w:r w:rsidDel="00000000" w:rsidR="00000000" w:rsidRPr="00000000">
              <w:rPr>
                <w:rtl w:val="0"/>
              </w:rPr>
            </w:r>
          </w:p>
        </w:tc>
        <w:tc>
          <w:tcPr>
            <w:vMerge w:val="continue"/>
            <w:vAlign w:val="cente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u w:val="single"/>
              </w:rPr>
            </w:pPr>
            <w:r w:rsidDel="00000000" w:rsidR="00000000" w:rsidRPr="00000000">
              <w:rPr>
                <w:rtl w:val="0"/>
              </w:rPr>
            </w:r>
          </w:p>
        </w:tc>
        <w:tc>
          <w:tcPr>
            <w:vAlign w:val="center"/>
          </w:tcPr>
          <w:p w:rsidR="00000000" w:rsidDel="00000000" w:rsidP="00000000" w:rsidRDefault="00000000" w:rsidRPr="00000000" w14:paraId="000003C7">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ATV/r (или ATV/c,            или LPV/r, или DRV/r, или DRV/с)                        </w:t>
            </w:r>
            <w:r w:rsidDel="00000000" w:rsidR="00000000" w:rsidRPr="00000000">
              <w:rPr>
                <w:rtl w:val="0"/>
              </w:rPr>
            </w:r>
          </w:p>
        </w:tc>
        <w:tc>
          <w:tcPr>
            <w:vAlign w:val="center"/>
          </w:tcPr>
          <w:p w:rsidR="00000000" w:rsidDel="00000000" w:rsidP="00000000" w:rsidRDefault="00000000" w:rsidRPr="00000000" w14:paraId="000003C8">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возможности оптимизировать схемы с использованием</w:t>
            </w:r>
          </w:p>
          <w:p w:rsidR="00000000" w:rsidDel="00000000" w:rsidP="00000000" w:rsidRDefault="00000000" w:rsidRPr="00000000" w14:paraId="000003C9">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генотипического профиля ЛУ ВИЧ</w:t>
            </w:r>
            <w:r w:rsidDel="00000000" w:rsidR="00000000" w:rsidRPr="00000000">
              <w:rPr>
                <w:rtl w:val="0"/>
              </w:rPr>
            </w:r>
          </w:p>
        </w:tc>
      </w:tr>
      <w:tr>
        <w:trPr>
          <w:cantSplit w:val="0"/>
          <w:trHeight w:val="1077" w:hRule="atLeast"/>
          <w:tblHeader w:val="0"/>
        </w:trPr>
        <w:tc>
          <w:tcPr>
            <w:vMerge w:val="continue"/>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u w:val="single"/>
              </w:rPr>
            </w:pPr>
            <w:r w:rsidDel="00000000" w:rsidR="00000000" w:rsidRPr="00000000">
              <w:rPr>
                <w:rtl w:val="0"/>
              </w:rPr>
            </w:r>
          </w:p>
        </w:tc>
        <w:tc>
          <w:tcPr>
            <w:vAlign w:val="center"/>
          </w:tcPr>
          <w:p w:rsidR="00000000" w:rsidDel="00000000" w:rsidP="00000000" w:rsidRDefault="00000000" w:rsidRPr="00000000" w14:paraId="000003CB">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BIC/TAF/FTC</w:t>
            </w:r>
            <w:r w:rsidDel="00000000" w:rsidR="00000000" w:rsidRPr="00000000">
              <w:rPr>
                <w:rtl w:val="0"/>
              </w:rPr>
            </w:r>
          </w:p>
        </w:tc>
        <w:tc>
          <w:tcPr>
            <w:vAlign w:val="center"/>
          </w:tcPr>
          <w:p w:rsidR="00000000" w:rsidDel="00000000" w:rsidP="00000000" w:rsidRDefault="00000000" w:rsidRPr="00000000" w14:paraId="000003CC">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2НИОТ + ATV/r (или ATV/c, или LPV/r, или DRV/r, или DRV/с)                       </w:t>
            </w:r>
            <w:r w:rsidDel="00000000" w:rsidR="00000000" w:rsidRPr="00000000">
              <w:rPr>
                <w:rtl w:val="0"/>
              </w:rPr>
            </w:r>
          </w:p>
        </w:tc>
        <w:tc>
          <w:tcPr>
            <w:vAlign w:val="center"/>
          </w:tcPr>
          <w:p w:rsidR="00000000" w:rsidDel="00000000" w:rsidP="00000000" w:rsidRDefault="00000000" w:rsidRPr="00000000" w14:paraId="000003CD">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возможности оптимизировать схемы с использованием</w:t>
            </w:r>
          </w:p>
          <w:p w:rsidR="00000000" w:rsidDel="00000000" w:rsidP="00000000" w:rsidRDefault="00000000" w:rsidRPr="00000000" w14:paraId="000003CE">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генотипического профиля ЛУ ВИЧ</w:t>
            </w:r>
            <w:r w:rsidDel="00000000" w:rsidR="00000000" w:rsidRPr="00000000">
              <w:rPr>
                <w:rtl w:val="0"/>
              </w:rPr>
            </w:r>
          </w:p>
        </w:tc>
      </w:tr>
      <w:tr>
        <w:trPr>
          <w:cantSplit w:val="0"/>
          <w:trHeight w:val="1077" w:hRule="atLeast"/>
          <w:tblHeader w:val="0"/>
        </w:trPr>
        <w:tc>
          <w:tcPr>
            <w:vMerge w:val="continue"/>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u w:val="single"/>
              </w:rPr>
            </w:pPr>
            <w:r w:rsidDel="00000000" w:rsidR="00000000" w:rsidRPr="00000000">
              <w:rPr>
                <w:rtl w:val="0"/>
              </w:rPr>
            </w:r>
          </w:p>
        </w:tc>
        <w:tc>
          <w:tcPr>
            <w:vMerge w:val="restart"/>
            <w:vAlign w:val="center"/>
          </w:tcPr>
          <w:p w:rsidR="00000000" w:rsidDel="00000000" w:rsidP="00000000" w:rsidRDefault="00000000" w:rsidRPr="00000000" w14:paraId="000003D0">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RAL</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3D1">
            <w:pPr>
              <w:keepNext w:val="1"/>
              <w:tabs>
                <w:tab w:val="left" w:leader="none" w:pos="0"/>
              </w:tabs>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2 НИОТ + DTG</w:t>
            </w:r>
            <w:r w:rsidDel="00000000" w:rsidR="00000000" w:rsidRPr="00000000">
              <w:rPr>
                <w:rtl w:val="0"/>
              </w:rPr>
            </w:r>
          </w:p>
          <w:p w:rsidR="00000000" w:rsidDel="00000000" w:rsidP="00000000" w:rsidRDefault="00000000" w:rsidRPr="00000000" w14:paraId="000003D2">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tl w:val="0"/>
              </w:rPr>
            </w:r>
          </w:p>
        </w:tc>
        <w:tc>
          <w:tcPr>
            <w:vAlign w:val="center"/>
          </w:tcPr>
          <w:p w:rsidR="00000000" w:rsidDel="00000000" w:rsidP="00000000" w:rsidRDefault="00000000" w:rsidRPr="00000000" w14:paraId="000003D3">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возможности оптимизировать схемы с использованием</w:t>
            </w:r>
          </w:p>
          <w:p w:rsidR="00000000" w:rsidDel="00000000" w:rsidP="00000000" w:rsidRDefault="00000000" w:rsidRPr="00000000" w14:paraId="000003D4">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генотипического профиля ЛУ ВИЧ</w:t>
            </w:r>
            <w:r w:rsidDel="00000000" w:rsidR="00000000" w:rsidRPr="00000000">
              <w:rPr>
                <w:rtl w:val="0"/>
              </w:rPr>
            </w:r>
          </w:p>
        </w:tc>
      </w:tr>
      <w:tr>
        <w:trPr>
          <w:cantSplit w:val="0"/>
          <w:trHeight w:val="1077" w:hRule="atLeast"/>
          <w:tblHeader w:val="0"/>
        </w:trPr>
        <w:tc>
          <w:tcPr>
            <w:vMerge w:val="continue"/>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u w:val="single"/>
              </w:rPr>
            </w:pPr>
            <w:r w:rsidDel="00000000" w:rsidR="00000000" w:rsidRPr="00000000">
              <w:rPr>
                <w:rtl w:val="0"/>
              </w:rPr>
            </w:r>
          </w:p>
        </w:tc>
        <w:tc>
          <w:tcPr>
            <w:vMerge w:val="continue"/>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u w:val="single"/>
              </w:rPr>
            </w:pPr>
            <w:r w:rsidDel="00000000" w:rsidR="00000000" w:rsidRPr="00000000">
              <w:rPr>
                <w:rtl w:val="0"/>
              </w:rPr>
            </w:r>
          </w:p>
        </w:tc>
        <w:tc>
          <w:tcPr>
            <w:vAlign w:val="center"/>
          </w:tcPr>
          <w:p w:rsidR="00000000" w:rsidDel="00000000" w:rsidP="00000000" w:rsidRDefault="00000000" w:rsidRPr="00000000" w14:paraId="000003D7">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2НИОТ + ATV/r (или ATV/c, или LPV/r, DRV</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/r, или DRV</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tl w:val="0"/>
              </w:rPr>
            </w:r>
          </w:p>
        </w:tc>
        <w:tc>
          <w:tcPr>
            <w:vAlign w:val="center"/>
          </w:tcPr>
          <w:p w:rsidR="00000000" w:rsidDel="00000000" w:rsidP="00000000" w:rsidRDefault="00000000" w:rsidRPr="00000000" w14:paraId="000003D8">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возможности оптимизировать схемы с использованием</w:t>
            </w:r>
          </w:p>
          <w:p w:rsidR="00000000" w:rsidDel="00000000" w:rsidP="00000000" w:rsidRDefault="00000000" w:rsidRPr="00000000" w14:paraId="000003D9">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генотипического профиля ЛУ ВИЧ</w:t>
            </w:r>
            <w:r w:rsidDel="00000000" w:rsidR="00000000" w:rsidRPr="00000000">
              <w:rPr>
                <w:rtl w:val="0"/>
              </w:rPr>
            </w:r>
          </w:p>
        </w:tc>
      </w:tr>
      <w:tr>
        <w:trPr>
          <w:cantSplit w:val="0"/>
          <w:trHeight w:val="1077" w:hRule="atLeast"/>
          <w:tblHeader w:val="0"/>
        </w:trPr>
        <w:tc>
          <w:tcPr>
            <w:vMerge w:val="restart"/>
            <w:vAlign w:val="center"/>
          </w:tcPr>
          <w:p w:rsidR="00000000" w:rsidDel="00000000" w:rsidP="00000000" w:rsidRDefault="00000000" w:rsidRPr="00000000" w14:paraId="000003DA">
            <w:pPr>
              <w:keepNext w:val="1"/>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Дети</w:t>
            </w:r>
          </w:p>
          <w:p w:rsidR="00000000" w:rsidDel="00000000" w:rsidP="00000000" w:rsidRDefault="00000000" w:rsidRPr="00000000" w14:paraId="000003DB">
            <w:pPr>
              <w:keepNext w:val="1"/>
              <w:tabs>
                <w:tab w:val="left" w:leader="none" w:pos="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C">
            <w:pPr>
              <w:keepNext w:val="1"/>
              <w:tabs>
                <w:tab w:val="left" w:leader="none" w:pos="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D">
            <w:pPr>
              <w:keepNext w:val="1"/>
              <w:tabs>
                <w:tab w:val="left" w:leader="none" w:pos="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E">
            <w:pPr>
              <w:tabs>
                <w:tab w:val="left" w:leader="none" w:pos="0"/>
                <w:tab w:val="left" w:leader="none" w:pos="142"/>
              </w:tabs>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DF">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DTG</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tl w:val="0"/>
              </w:rPr>
            </w:r>
          </w:p>
        </w:tc>
        <w:tc>
          <w:tcPr>
            <w:vAlign w:val="center"/>
          </w:tcPr>
          <w:p w:rsidR="00000000" w:rsidDel="00000000" w:rsidP="00000000" w:rsidRDefault="00000000" w:rsidRPr="00000000" w14:paraId="000003E0">
            <w:pPr>
              <w:tabs>
                <w:tab w:val="left" w:leader="none" w:pos="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1">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LPV/r (ATV/r, или ATV/c)                                          </w:t>
            </w:r>
          </w:p>
        </w:tc>
        <w:tc>
          <w:tcPr>
            <w:vAlign w:val="center"/>
          </w:tcPr>
          <w:p w:rsidR="00000000" w:rsidDel="00000000" w:rsidP="00000000" w:rsidRDefault="00000000" w:rsidRPr="00000000" w14:paraId="000003E2">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(или DRV/с) + 2НИОТ ± ННИОТ</w:t>
            </w:r>
          </w:p>
          <w:p w:rsidR="00000000" w:rsidDel="00000000" w:rsidP="00000000" w:rsidRDefault="00000000" w:rsidRPr="00000000" w14:paraId="000003E3">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возможности оптимизировать схемы с использованием</w:t>
            </w:r>
          </w:p>
          <w:p w:rsidR="00000000" w:rsidDel="00000000" w:rsidP="00000000" w:rsidRDefault="00000000" w:rsidRPr="00000000" w14:paraId="000003E4">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генотипического профиля ЛУ ВИЧ</w:t>
            </w:r>
          </w:p>
        </w:tc>
      </w:tr>
      <w:tr>
        <w:trPr>
          <w:cantSplit w:val="0"/>
          <w:trHeight w:val="1077" w:hRule="atLeast"/>
          <w:tblHeader w:val="0"/>
        </w:trPr>
        <w:tc>
          <w:tcPr>
            <w:vMerge w:val="continue"/>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E6">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RAL</w:t>
            </w:r>
          </w:p>
          <w:p w:rsidR="00000000" w:rsidDel="00000000" w:rsidP="00000000" w:rsidRDefault="00000000" w:rsidRPr="00000000" w14:paraId="000003E7">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3E8">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DTG</w:t>
            </w:r>
          </w:p>
        </w:tc>
        <w:tc>
          <w:tcPr>
            <w:vAlign w:val="center"/>
          </w:tcPr>
          <w:p w:rsidR="00000000" w:rsidDel="00000000" w:rsidP="00000000" w:rsidRDefault="00000000" w:rsidRPr="00000000" w14:paraId="000003E9">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возможности оптимизировать схемы с использованием</w:t>
            </w:r>
          </w:p>
          <w:p w:rsidR="00000000" w:rsidDel="00000000" w:rsidP="00000000" w:rsidRDefault="00000000" w:rsidRPr="00000000" w14:paraId="000003EA">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генотипического профиля ЛУ ВИЧ</w:t>
            </w:r>
          </w:p>
        </w:tc>
      </w:tr>
      <w:tr>
        <w:trPr>
          <w:cantSplit w:val="0"/>
          <w:trHeight w:val="1077" w:hRule="atLeast"/>
          <w:tblHeader w:val="0"/>
        </w:trPr>
        <w:tc>
          <w:tcPr>
            <w:vMerge w:val="continue"/>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EC">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tl w:val="0"/>
              </w:rPr>
            </w:r>
          </w:p>
        </w:tc>
        <w:tc>
          <w:tcPr>
            <w:vAlign w:val="center"/>
          </w:tcPr>
          <w:p w:rsidR="00000000" w:rsidDel="00000000" w:rsidP="00000000" w:rsidRDefault="00000000" w:rsidRPr="00000000" w14:paraId="000003ED">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2НИОТ + ATV/r (или ATV/c, или LPV/r, или DRV/r, или DRV/с)                                                                       </w:t>
            </w:r>
          </w:p>
        </w:tc>
        <w:tc>
          <w:tcPr>
            <w:vAlign w:val="center"/>
          </w:tcPr>
          <w:p w:rsidR="00000000" w:rsidDel="00000000" w:rsidP="00000000" w:rsidRDefault="00000000" w:rsidRPr="00000000" w14:paraId="000003EE">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(или DRV/с) + 2НИОТ ± ННИОТ                                                            </w:t>
            </w:r>
          </w:p>
          <w:p w:rsidR="00000000" w:rsidDel="00000000" w:rsidP="00000000" w:rsidRDefault="00000000" w:rsidRPr="00000000" w14:paraId="000003EF">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возможности оптимизировать схемы с использованием</w:t>
            </w:r>
          </w:p>
          <w:p w:rsidR="00000000" w:rsidDel="00000000" w:rsidP="00000000" w:rsidRDefault="00000000" w:rsidRPr="00000000" w14:paraId="000003F0">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генотипического профиля ЛУ ВИЧ</w:t>
            </w:r>
          </w:p>
        </w:tc>
      </w:tr>
      <w:tr>
        <w:trPr>
          <w:cantSplit w:val="0"/>
          <w:trHeight w:val="1077" w:hRule="atLeast"/>
          <w:tblHeader w:val="0"/>
        </w:trPr>
        <w:tc>
          <w:tcPr>
            <w:vMerge w:val="continue"/>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F2">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LPV/r</w:t>
            </w:r>
            <w:r w:rsidDel="00000000" w:rsidR="00000000" w:rsidRPr="00000000">
              <w:rPr>
                <w:rtl w:val="0"/>
              </w:rPr>
            </w:r>
          </w:p>
        </w:tc>
        <w:tc>
          <w:tcPr>
            <w:vAlign w:val="center"/>
          </w:tcPr>
          <w:p w:rsidR="00000000" w:rsidDel="00000000" w:rsidP="00000000" w:rsidRDefault="00000000" w:rsidRPr="00000000" w14:paraId="000003F3">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DTG (или RAL)</w:t>
            </w:r>
          </w:p>
        </w:tc>
        <w:tc>
          <w:tcPr>
            <w:vAlign w:val="center"/>
          </w:tcPr>
          <w:p w:rsidR="00000000" w:rsidDel="00000000" w:rsidP="00000000" w:rsidRDefault="00000000" w:rsidRPr="00000000" w14:paraId="000003F4">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возможности оптимизировать схемы с использованием</w:t>
            </w:r>
          </w:p>
          <w:p w:rsidR="00000000" w:rsidDel="00000000" w:rsidP="00000000" w:rsidRDefault="00000000" w:rsidRPr="00000000" w14:paraId="000003F5">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генотипического профиля ЛУ ВИЧ</w:t>
            </w:r>
          </w:p>
        </w:tc>
      </w:tr>
      <w:tr>
        <w:trPr>
          <w:cantSplit w:val="0"/>
          <w:trHeight w:val="1077" w:hRule="atLeast"/>
          <w:tblHeader w:val="0"/>
        </w:trPr>
        <w:tc>
          <w:tcPr>
            <w:vMerge w:val="continue"/>
            <w:vAlign w:val="cente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vAlign w:val="center"/>
          </w:tcPr>
          <w:p w:rsidR="00000000" w:rsidDel="00000000" w:rsidP="00000000" w:rsidRDefault="00000000" w:rsidRPr="00000000" w14:paraId="000003F7">
            <w:pPr>
              <w:tabs>
                <w:tab w:val="left" w:leader="none" w:pos="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EFV</w:t>
            </w:r>
            <w:r w:rsidDel="00000000" w:rsidR="00000000" w:rsidRPr="00000000">
              <w:rPr>
                <w:rtl w:val="0"/>
              </w:rPr>
            </w:r>
          </w:p>
        </w:tc>
        <w:tc>
          <w:tcPr>
            <w:vAlign w:val="center"/>
          </w:tcPr>
          <w:p w:rsidR="00000000" w:rsidDel="00000000" w:rsidP="00000000" w:rsidRDefault="00000000" w:rsidRPr="00000000" w14:paraId="000003F9">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DTG (или RAL)</w:t>
            </w:r>
          </w:p>
        </w:tc>
        <w:tc>
          <w:tcPr>
            <w:vAlign w:val="center"/>
          </w:tcPr>
          <w:p w:rsidR="00000000" w:rsidDel="00000000" w:rsidP="00000000" w:rsidRDefault="00000000" w:rsidRPr="00000000" w14:paraId="000003FA">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(или DRV/с) + RAL (или DTG) ± 1–2 НИОТ</w:t>
            </w:r>
          </w:p>
        </w:tc>
      </w:tr>
      <w:tr>
        <w:trPr>
          <w:cantSplit w:val="0"/>
          <w:trHeight w:val="1077" w:hRule="atLeast"/>
          <w:tblHeader w:val="0"/>
        </w:trPr>
        <w:tc>
          <w:tcPr>
            <w:vMerge w:val="continue"/>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vAlign w:val="center"/>
          </w:tcPr>
          <w:p w:rsidR="00000000" w:rsidDel="00000000" w:rsidP="00000000" w:rsidRDefault="00000000" w:rsidRPr="00000000" w14:paraId="000003FD">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ATV/r (или ATV/c, или LPV/r)</w:t>
            </w:r>
          </w:p>
        </w:tc>
        <w:tc>
          <w:tcPr>
            <w:vAlign w:val="center"/>
          </w:tcPr>
          <w:p w:rsidR="00000000" w:rsidDel="00000000" w:rsidP="00000000" w:rsidRDefault="00000000" w:rsidRPr="00000000" w14:paraId="000003FE">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(или DRV/с) + 2НИОТ ± ННИОТ</w:t>
            </w:r>
          </w:p>
        </w:tc>
      </w:tr>
      <w:tr>
        <w:trPr>
          <w:cantSplit w:val="0"/>
          <w:trHeight w:val="1077" w:hRule="atLeast"/>
          <w:tblHeader w:val="0"/>
        </w:trPr>
        <w:tc>
          <w:tcPr>
            <w:vMerge w:val="continue"/>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402">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(или DRV/с) + RAL (или DTG) ± 1–2 НИОТ</w:t>
            </w:r>
          </w:p>
        </w:tc>
      </w:tr>
      <w:tr>
        <w:trPr>
          <w:cantSplit w:val="0"/>
          <w:trHeight w:val="1077" w:hRule="atLeast"/>
          <w:tblHeader w:val="0"/>
        </w:trPr>
        <w:tc>
          <w:tcPr>
            <w:vMerge w:val="continue"/>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vAlign w:val="center"/>
          </w:tcPr>
          <w:p w:rsidR="00000000" w:rsidDel="00000000" w:rsidP="00000000" w:rsidRDefault="00000000" w:rsidRPr="00000000" w14:paraId="00000404">
            <w:pPr>
              <w:tabs>
                <w:tab w:val="left" w:leader="none" w:pos="0"/>
                <w:tab w:val="left" w:leader="none" w:pos="142"/>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2 НИОТ + NVP</w:t>
            </w:r>
            <w:r w:rsidDel="00000000" w:rsidR="00000000" w:rsidRPr="00000000">
              <w:rPr>
                <w:rFonts w:ascii="Times New Roman" w:cs="Times New Roman" w:eastAsia="Times New Roman" w:hAnsi="Times New Roman"/>
                <w:i w:val="1"/>
                <w:sz w:val="24"/>
                <w:szCs w:val="24"/>
                <w:u w:val="single"/>
                <w:rtl w:val="0"/>
              </w:rPr>
              <w:t xml:space="preserve">                                    </w:t>
            </w:r>
          </w:p>
        </w:tc>
        <w:tc>
          <w:tcPr>
            <w:vAlign w:val="center"/>
          </w:tcPr>
          <w:p w:rsidR="00000000" w:rsidDel="00000000" w:rsidP="00000000" w:rsidRDefault="00000000" w:rsidRPr="00000000" w14:paraId="00000405">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DTG</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(или RAL)</w:t>
            </w:r>
          </w:p>
        </w:tc>
        <w:tc>
          <w:tcPr>
            <w:vAlign w:val="center"/>
          </w:tcPr>
          <w:p w:rsidR="00000000" w:rsidDel="00000000" w:rsidP="00000000" w:rsidRDefault="00000000" w:rsidRPr="00000000" w14:paraId="00000406">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(или DRV/с) + RAL (или DTG) ± 1–2 НИОТ</w:t>
            </w:r>
          </w:p>
        </w:tc>
      </w:tr>
      <w:tr>
        <w:trPr>
          <w:cantSplit w:val="0"/>
          <w:trHeight w:val="1077" w:hRule="atLeast"/>
          <w:tblHeader w:val="0"/>
        </w:trPr>
        <w:tc>
          <w:tcPr>
            <w:vMerge w:val="continue"/>
            <w:vAlign w:val="cente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409">
            <w:pPr>
              <w:tabs>
                <w:tab w:val="left" w:leader="none" w:pos="0"/>
                <w:tab w:val="left" w:leader="none" w:pos="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НИОТ + ATV/r (или ATV/c, или LPV/r)</w:t>
            </w:r>
          </w:p>
        </w:tc>
        <w:tc>
          <w:tcPr>
            <w:vAlign w:val="center"/>
          </w:tcPr>
          <w:p w:rsidR="00000000" w:rsidDel="00000000" w:rsidP="00000000" w:rsidRDefault="00000000" w:rsidRPr="00000000" w14:paraId="0000040A">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DRV/r (или DRV/с) + 2НИОТ ± ННИОТ</w:t>
            </w:r>
          </w:p>
        </w:tc>
      </w:tr>
    </w:tbl>
    <w:p w:rsidR="00000000" w:rsidDel="00000000" w:rsidP="00000000" w:rsidRDefault="00000000" w:rsidRPr="00000000" w14:paraId="0000040B">
      <w:pPr>
        <w:tabs>
          <w:tab w:val="left" w:leader="none" w:pos="142"/>
        </w:tabs>
        <w:spacing w:after="0" w:before="24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отметить, что не смотря на видимую схожесть национальных рекомендаций по лечению ВИЧ с рекомендациями ВОЗ, существует ряд отличительных особенностей. Так, например, в первой линии лечения ВИЧ, в предпочтительных схемах рекомендовано применение TAF (рекомендации EACS). Тогда как в рекомендациях ВОЗ данный препарат применяется только в альтернативных схемах лечения и при особых обстоятельствах. Кроме этого, для первой линии в национальные рекомендации включен биктегравир (рекомендации EACS). В рекомендациях ВОЗ данный препарат отсутствует. В дополнении, необходимо отметить наличие в национальных рекомендациях схемы лечения, основанной на применении только двух препаратов. То есть 1 НИОТ и ИИ, что также соответствует рекомендациям EACS и не соответствует рекомендациям ВОЗ. По второй линии лечения, национальными рекомендациями в качестве бустера предложены ритонавир и кобицистат. ВОЗ рекомендует использование только ритонавира в качестве бустирующего препарата в схемах лечения второй линии. </w:t>
      </w:r>
    </w:p>
    <w:p w:rsidR="00000000" w:rsidDel="00000000" w:rsidP="00000000" w:rsidRDefault="00000000" w:rsidRPr="00000000" w14:paraId="0000040C">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настоящее время, мы видим применение новых препаратов в схемах лечения ВИЧ первой, второй и третьей линий. В связи с чем необходимо пересмотреть действующий перечень, с целью исключения из его препаратов, которые не применяются в лечении ВИЧ и включении в него новых АРВП. </w:t>
      </w:r>
    </w:p>
    <w:p w:rsidR="00000000" w:rsidDel="00000000" w:rsidP="00000000" w:rsidRDefault="00000000" w:rsidRPr="00000000" w14:paraId="0000040D">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представленной ниже таблице, цветом выделены моно и комбинации препаратов, рекомендованных для включения в ПЖВЛСиМИ</w:t>
      </w:r>
    </w:p>
    <w:p w:rsidR="00000000" w:rsidDel="00000000" w:rsidP="00000000" w:rsidRDefault="00000000" w:rsidRPr="00000000" w14:paraId="0000040E">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F">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0">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1">
      <w:pPr>
        <w:tabs>
          <w:tab w:val="left" w:leader="none" w:pos="142"/>
        </w:tabs>
        <w:spacing w:after="0" w:line="240" w:lineRule="auto"/>
        <w:ind w:firstLine="567"/>
        <w:jc w:val="both"/>
        <w:rPr>
          <w:rFonts w:ascii="Times New Roman" w:cs="Times New Roman" w:eastAsia="Times New Roman" w:hAnsi="Times New Roman"/>
          <w:sz w:val="24"/>
          <w:szCs w:val="24"/>
        </w:rPr>
        <w:sectPr>
          <w:footerReference r:id="rId37" w:type="default"/>
          <w:pgSz w:h="16838" w:w="11906" w:orient="portrait"/>
          <w:pgMar w:bottom="1134" w:top="1134" w:left="1701" w:right="850" w:header="708" w:footer="708"/>
          <w:pgNumType w:start="0"/>
          <w:titlePg w:val="1"/>
        </w:sectPr>
      </w:pPr>
      <w:r w:rsidDel="00000000" w:rsidR="00000000" w:rsidRPr="00000000">
        <w:rPr>
          <w:rtl w:val="0"/>
        </w:rPr>
      </w:r>
    </w:p>
    <w:p w:rsidR="00000000" w:rsidDel="00000000" w:rsidP="00000000" w:rsidRDefault="00000000" w:rsidRPr="00000000" w14:paraId="00000412">
      <w:pPr>
        <w:tabs>
          <w:tab w:val="left" w:leader="none" w:pos="142"/>
        </w:tabs>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Препараты, рекомендованные для включения в ПЖВЛС</w:t>
      </w:r>
    </w:p>
    <w:p w:rsidR="00000000" w:rsidDel="00000000" w:rsidP="00000000" w:rsidRDefault="00000000" w:rsidRPr="00000000" w14:paraId="00000413">
      <w:pPr>
        <w:tabs>
          <w:tab w:val="left" w:leader="none" w:pos="142"/>
        </w:tabs>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tbl>
      <w:tblPr>
        <w:tblStyle w:val="Table13"/>
        <w:tblW w:w="15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7"/>
        <w:gridCol w:w="2877"/>
        <w:gridCol w:w="3014"/>
        <w:gridCol w:w="2235"/>
        <w:gridCol w:w="1792"/>
        <w:gridCol w:w="2235"/>
        <w:tblGridChange w:id="0">
          <w:tblGrid>
            <w:gridCol w:w="2877"/>
            <w:gridCol w:w="2877"/>
            <w:gridCol w:w="3014"/>
            <w:gridCol w:w="2235"/>
            <w:gridCol w:w="1792"/>
            <w:gridCol w:w="2235"/>
          </w:tblGrid>
        </w:tblGridChange>
      </w:tblGrid>
      <w:tr>
        <w:trPr>
          <w:cantSplit w:val="0"/>
          <w:tblHeader w:val="0"/>
        </w:trPr>
        <w:tc>
          <w:tcPr>
            <w:vAlign w:val="center"/>
          </w:tcPr>
          <w:p w:rsidR="00000000" w:rsidDel="00000000" w:rsidP="00000000" w:rsidRDefault="00000000" w:rsidRPr="00000000" w14:paraId="00000414">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ПЖВЛС 2018 года</w:t>
            </w:r>
          </w:p>
        </w:tc>
        <w:tc>
          <w:tcPr>
            <w:vAlign w:val="center"/>
          </w:tcPr>
          <w:p w:rsidR="00000000" w:rsidDel="00000000" w:rsidP="00000000" w:rsidRDefault="00000000" w:rsidRPr="00000000" w14:paraId="00000415">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Проект ПЖВЛС</w:t>
            </w:r>
          </w:p>
        </w:tc>
        <w:tc>
          <w:tcPr>
            <w:vAlign w:val="center"/>
          </w:tcPr>
          <w:p w:rsidR="00000000" w:rsidDel="00000000" w:rsidP="00000000" w:rsidRDefault="00000000" w:rsidRPr="00000000" w14:paraId="00000416">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Препараты для включения в новый перечень</w:t>
            </w:r>
          </w:p>
        </w:tc>
        <w:tc>
          <w:tcPr>
            <w:vAlign w:val="center"/>
          </w:tcPr>
          <w:p w:rsidR="00000000" w:rsidDel="00000000" w:rsidP="00000000" w:rsidRDefault="00000000" w:rsidRPr="00000000" w14:paraId="00000417">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Рекомендации FDA</w:t>
            </w:r>
          </w:p>
        </w:tc>
        <w:tc>
          <w:tcPr>
            <w:vAlign w:val="center"/>
          </w:tcPr>
          <w:p w:rsidR="00000000" w:rsidDel="00000000" w:rsidP="00000000" w:rsidRDefault="00000000" w:rsidRPr="00000000" w14:paraId="00000418">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Рекомендации ЕМА</w:t>
            </w:r>
          </w:p>
        </w:tc>
        <w:tc>
          <w:tcPr>
            <w:vAlign w:val="center"/>
          </w:tcPr>
          <w:p w:rsidR="00000000" w:rsidDel="00000000" w:rsidP="00000000" w:rsidRDefault="00000000" w:rsidRPr="00000000" w14:paraId="00000419">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Рекомендации EACS</w:t>
            </w:r>
          </w:p>
        </w:tc>
      </w:tr>
      <w:tr>
        <w:trPr>
          <w:cantSplit w:val="0"/>
          <w:tblHeader w:val="0"/>
        </w:trPr>
        <w:tc>
          <w:tcPr>
            <w:gridSpan w:val="6"/>
          </w:tcPr>
          <w:p w:rsidR="00000000" w:rsidDel="00000000" w:rsidP="00000000" w:rsidRDefault="00000000" w:rsidRPr="00000000" w14:paraId="0000041A">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Нуклеозидные ингибиторы обратной транскриптазы</w:t>
            </w:r>
          </w:p>
        </w:tc>
      </w:tr>
      <w:tr>
        <w:trPr>
          <w:cantSplit w:val="0"/>
          <w:tblHeader w:val="0"/>
        </w:trPr>
        <w:tc>
          <w:tcPr/>
          <w:p w:rsidR="00000000" w:rsidDel="00000000" w:rsidP="00000000" w:rsidRDefault="00000000" w:rsidRPr="00000000" w14:paraId="00000420">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w:t>
            </w:r>
          </w:p>
        </w:tc>
        <w:tc>
          <w:tcPr>
            <w:shd w:fill="ffc000" w:val="clear"/>
          </w:tcPr>
          <w:p w:rsidR="00000000" w:rsidDel="00000000" w:rsidP="00000000" w:rsidRDefault="00000000" w:rsidRPr="00000000" w14:paraId="00000421">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2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 </w:t>
            </w:r>
          </w:p>
        </w:tc>
        <w:tc>
          <w:tcPr>
            <w:shd w:fill="ffc000" w:val="clear"/>
          </w:tcPr>
          <w:p w:rsidR="00000000" w:rsidDel="00000000" w:rsidP="00000000" w:rsidRDefault="00000000" w:rsidRPr="00000000" w14:paraId="0000042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2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25">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26">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 </w:t>
            </w:r>
          </w:p>
        </w:tc>
        <w:tc>
          <w:tcPr>
            <w:shd w:fill="ffc000" w:val="clear"/>
          </w:tcPr>
          <w:p w:rsidR="00000000" w:rsidDel="00000000" w:rsidP="00000000" w:rsidRDefault="00000000" w:rsidRPr="00000000" w14:paraId="00000427">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28">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 </w:t>
            </w:r>
          </w:p>
        </w:tc>
        <w:tc>
          <w:tcPr>
            <w:shd w:fill="ffc000" w:val="clear"/>
          </w:tcPr>
          <w:p w:rsidR="00000000" w:rsidDel="00000000" w:rsidP="00000000" w:rsidRDefault="00000000" w:rsidRPr="00000000" w14:paraId="00000429">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2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2B">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2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Зидовудин</w:t>
            </w:r>
          </w:p>
        </w:tc>
        <w:tc>
          <w:tcPr>
            <w:shd w:fill="ffc000" w:val="clear"/>
          </w:tcPr>
          <w:p w:rsidR="00000000" w:rsidDel="00000000" w:rsidP="00000000" w:rsidRDefault="00000000" w:rsidRPr="00000000" w14:paraId="0000042D">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2E">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Зидовудин</w:t>
            </w:r>
          </w:p>
        </w:tc>
        <w:tc>
          <w:tcPr>
            <w:shd w:fill="ffc000" w:val="clear"/>
          </w:tcPr>
          <w:p w:rsidR="00000000" w:rsidDel="00000000" w:rsidP="00000000" w:rsidRDefault="00000000" w:rsidRPr="00000000" w14:paraId="0000042F">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30">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31">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3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дизопроксила фумарат</w:t>
            </w:r>
          </w:p>
        </w:tc>
        <w:tc>
          <w:tcPr/>
          <w:p w:rsidR="00000000" w:rsidDel="00000000" w:rsidP="00000000" w:rsidRDefault="00000000" w:rsidRPr="00000000" w14:paraId="0000043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дизопроксила фумарат</w:t>
            </w:r>
          </w:p>
        </w:tc>
        <w:tc>
          <w:tcPr/>
          <w:p w:rsidR="00000000" w:rsidDel="00000000" w:rsidP="00000000" w:rsidRDefault="00000000" w:rsidRPr="00000000" w14:paraId="0000043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дизопроксила фумарат</w:t>
            </w:r>
          </w:p>
        </w:tc>
        <w:tc>
          <w:tcPr/>
          <w:p w:rsidR="00000000" w:rsidDel="00000000" w:rsidP="00000000" w:rsidRDefault="00000000" w:rsidRPr="00000000" w14:paraId="00000435">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36">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37">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38">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9">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алафенамида фумарат</w:t>
            </w:r>
          </w:p>
        </w:tc>
        <w:tc>
          <w:tcPr/>
          <w:p w:rsidR="00000000" w:rsidDel="00000000" w:rsidP="00000000" w:rsidRDefault="00000000" w:rsidRPr="00000000" w14:paraId="0000043B">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3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3D">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3E">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F">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40">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w:t>
            </w:r>
          </w:p>
        </w:tc>
        <w:tc>
          <w:tcPr/>
          <w:p w:rsidR="00000000" w:rsidDel="00000000" w:rsidP="00000000" w:rsidRDefault="00000000" w:rsidRPr="00000000" w14:paraId="00000441">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4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4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gridSpan w:val="6"/>
          </w:tcPr>
          <w:p w:rsidR="00000000" w:rsidDel="00000000" w:rsidP="00000000" w:rsidRDefault="00000000" w:rsidRPr="00000000" w14:paraId="00000444">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Ненуклеозидные ингибиторы обратной транскриптазы</w:t>
            </w:r>
          </w:p>
        </w:tc>
      </w:tr>
      <w:tr>
        <w:trPr>
          <w:cantSplit w:val="0"/>
          <w:tblHeader w:val="0"/>
        </w:trPr>
        <w:tc>
          <w:tcPr/>
          <w:p w:rsidR="00000000" w:rsidDel="00000000" w:rsidP="00000000" w:rsidRDefault="00000000" w:rsidRPr="00000000" w14:paraId="0000044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w:t>
            </w:r>
          </w:p>
        </w:tc>
        <w:tc>
          <w:tcPr/>
          <w:p w:rsidR="00000000" w:rsidDel="00000000" w:rsidP="00000000" w:rsidRDefault="00000000" w:rsidRPr="00000000" w14:paraId="0000044B">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w:t>
            </w:r>
          </w:p>
        </w:tc>
        <w:tc>
          <w:tcPr/>
          <w:p w:rsidR="00000000" w:rsidDel="00000000" w:rsidP="00000000" w:rsidRDefault="00000000" w:rsidRPr="00000000" w14:paraId="0000044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w:t>
            </w:r>
          </w:p>
        </w:tc>
        <w:tc>
          <w:tcPr/>
          <w:p w:rsidR="00000000" w:rsidDel="00000000" w:rsidP="00000000" w:rsidRDefault="00000000" w:rsidRPr="00000000" w14:paraId="0000044D">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4E">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4F">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50">
            <w:pPr>
              <w:tabs>
                <w:tab w:val="left" w:leader="none" w:pos="142"/>
              </w:tabs>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sz w:val="24"/>
                <w:szCs w:val="24"/>
                <w:rtl w:val="0"/>
              </w:rPr>
              <w:t xml:space="preserve">Невирапин </w:t>
            </w:r>
            <w:r w:rsidDel="00000000" w:rsidR="00000000" w:rsidRPr="00000000">
              <w:rPr>
                <w:rtl w:val="0"/>
              </w:rPr>
            </w:r>
          </w:p>
        </w:tc>
        <w:tc>
          <w:tcPr/>
          <w:p w:rsidR="00000000" w:rsidDel="00000000" w:rsidP="00000000" w:rsidRDefault="00000000" w:rsidRPr="00000000" w14:paraId="00000451">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52">
            <w:pPr>
              <w:tabs>
                <w:tab w:val="left" w:leader="none" w:pos="142"/>
              </w:tabs>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sz w:val="24"/>
                <w:szCs w:val="24"/>
                <w:rtl w:val="0"/>
              </w:rPr>
              <w:t xml:space="preserve">Невирапин (педиатрическая дозировка)</w:t>
            </w:r>
            <w:r w:rsidDel="00000000" w:rsidR="00000000" w:rsidRPr="00000000">
              <w:rPr>
                <w:rtl w:val="0"/>
              </w:rPr>
            </w:r>
          </w:p>
        </w:tc>
        <w:tc>
          <w:tcPr/>
          <w:p w:rsidR="00000000" w:rsidDel="00000000" w:rsidP="00000000" w:rsidRDefault="00000000" w:rsidRPr="00000000" w14:paraId="0000045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 пролонгированного действия</w:t>
            </w:r>
          </w:p>
        </w:tc>
        <w:tc>
          <w:tcPr/>
          <w:p w:rsidR="00000000" w:rsidDel="00000000" w:rsidP="00000000" w:rsidRDefault="00000000" w:rsidRPr="00000000" w14:paraId="0000045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55">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56">
            <w:pPr>
              <w:tabs>
                <w:tab w:val="left" w:leader="none" w:pos="142"/>
              </w:tabs>
              <w:jc w:val="both"/>
              <w:rPr>
                <w:rFonts w:ascii="Times New Roman" w:cs="Times New Roman" w:eastAsia="Times New Roman" w:hAnsi="Times New Roman"/>
                <w:color w:val="ff0000"/>
                <w:sz w:val="24"/>
                <w:szCs w:val="24"/>
              </w:rPr>
            </w:pPr>
            <w:r w:rsidDel="00000000" w:rsidR="00000000" w:rsidRPr="00000000">
              <w:rPr>
                <w:rtl w:val="0"/>
              </w:rPr>
            </w:r>
          </w:p>
        </w:tc>
        <w:tc>
          <w:tcPr>
            <w:shd w:fill="ffc000" w:val="clear"/>
          </w:tcPr>
          <w:p w:rsidR="00000000" w:rsidDel="00000000" w:rsidP="00000000" w:rsidRDefault="00000000" w:rsidRPr="00000000" w14:paraId="00000457">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58">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Рилпивирин </w:t>
            </w:r>
          </w:p>
        </w:tc>
        <w:tc>
          <w:tcPr>
            <w:shd w:fill="ffc000" w:val="clear"/>
          </w:tcPr>
          <w:p w:rsidR="00000000" w:rsidDel="00000000" w:rsidP="00000000" w:rsidRDefault="00000000" w:rsidRPr="00000000" w14:paraId="00000459">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5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5B">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Альтернативные схемы лечения</w:t>
            </w:r>
          </w:p>
        </w:tc>
      </w:tr>
      <w:tr>
        <w:trPr>
          <w:cantSplit w:val="0"/>
          <w:tblHeader w:val="0"/>
        </w:trPr>
        <w:tc>
          <w:tcPr>
            <w:gridSpan w:val="6"/>
          </w:tcPr>
          <w:p w:rsidR="00000000" w:rsidDel="00000000" w:rsidP="00000000" w:rsidRDefault="00000000" w:rsidRPr="00000000" w14:paraId="0000045C">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Ингибиторы протеазы</w:t>
            </w:r>
          </w:p>
        </w:tc>
      </w:tr>
      <w:tr>
        <w:trPr>
          <w:cantSplit w:val="0"/>
          <w:tblHeader w:val="0"/>
        </w:trPr>
        <w:tc>
          <w:tcPr/>
          <w:p w:rsidR="00000000" w:rsidDel="00000000" w:rsidP="00000000" w:rsidRDefault="00000000" w:rsidRPr="00000000" w14:paraId="0000046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Лопинавир/ритонавир</w:t>
            </w:r>
          </w:p>
        </w:tc>
        <w:tc>
          <w:tcPr/>
          <w:p w:rsidR="00000000" w:rsidDel="00000000" w:rsidP="00000000" w:rsidRDefault="00000000" w:rsidRPr="00000000" w14:paraId="0000046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Лопинавир/ритонавир</w:t>
            </w:r>
          </w:p>
        </w:tc>
        <w:tc>
          <w:tcPr/>
          <w:p w:rsidR="00000000" w:rsidDel="00000000" w:rsidP="00000000" w:rsidRDefault="00000000" w:rsidRPr="00000000" w14:paraId="0000046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Лопинавир/ритонавир</w:t>
            </w:r>
          </w:p>
        </w:tc>
        <w:tc>
          <w:tcPr/>
          <w:p w:rsidR="00000000" w:rsidDel="00000000" w:rsidP="00000000" w:rsidRDefault="00000000" w:rsidRPr="00000000" w14:paraId="00000465">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66">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67">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68">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Ритонавир</w:t>
            </w:r>
          </w:p>
        </w:tc>
        <w:tc>
          <w:tcPr/>
          <w:p w:rsidR="00000000" w:rsidDel="00000000" w:rsidP="00000000" w:rsidRDefault="00000000" w:rsidRPr="00000000" w14:paraId="00000469">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Ритонавир</w:t>
            </w:r>
          </w:p>
        </w:tc>
        <w:tc>
          <w:tcPr/>
          <w:p w:rsidR="00000000" w:rsidDel="00000000" w:rsidP="00000000" w:rsidRDefault="00000000" w:rsidRPr="00000000" w14:paraId="0000046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Ритонавир</w:t>
            </w:r>
          </w:p>
        </w:tc>
        <w:tc>
          <w:tcPr/>
          <w:p w:rsidR="00000000" w:rsidDel="00000000" w:rsidP="00000000" w:rsidRDefault="00000000" w:rsidRPr="00000000" w14:paraId="0000046B">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6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6D">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Альтернативные схемы лечения</w:t>
            </w:r>
          </w:p>
        </w:tc>
      </w:tr>
      <w:tr>
        <w:trPr>
          <w:cantSplit w:val="0"/>
          <w:tblHeader w:val="0"/>
        </w:trPr>
        <w:tc>
          <w:tcPr/>
          <w:p w:rsidR="00000000" w:rsidDel="00000000" w:rsidP="00000000" w:rsidRDefault="00000000" w:rsidRPr="00000000" w14:paraId="0000046E">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w:t>
            </w:r>
          </w:p>
        </w:tc>
        <w:tc>
          <w:tcPr/>
          <w:p w:rsidR="00000000" w:rsidDel="00000000" w:rsidP="00000000" w:rsidRDefault="00000000" w:rsidRPr="00000000" w14:paraId="0000046F">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70">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w:t>
            </w:r>
          </w:p>
        </w:tc>
        <w:tc>
          <w:tcPr/>
          <w:p w:rsidR="00000000" w:rsidDel="00000000" w:rsidP="00000000" w:rsidRDefault="00000000" w:rsidRPr="00000000" w14:paraId="00000471">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7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73">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74">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75">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Атазанавир/ритонавир</w:t>
            </w:r>
          </w:p>
        </w:tc>
        <w:tc>
          <w:tcPr/>
          <w:p w:rsidR="00000000" w:rsidDel="00000000" w:rsidP="00000000" w:rsidRDefault="00000000" w:rsidRPr="00000000" w14:paraId="00000476">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Атазанавир/ритонавир</w:t>
            </w:r>
          </w:p>
        </w:tc>
        <w:tc>
          <w:tcPr/>
          <w:p w:rsidR="00000000" w:rsidDel="00000000" w:rsidP="00000000" w:rsidRDefault="00000000" w:rsidRPr="00000000" w14:paraId="00000477">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78">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79">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7A">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7B">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7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Атазанавир/кобицистат</w:t>
            </w:r>
          </w:p>
        </w:tc>
        <w:tc>
          <w:tcPr>
            <w:shd w:fill="ffc000" w:val="clear"/>
          </w:tcPr>
          <w:p w:rsidR="00000000" w:rsidDel="00000000" w:rsidP="00000000" w:rsidRDefault="00000000" w:rsidRPr="00000000" w14:paraId="0000047D">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7E">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7F">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80">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481">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w:t>
            </w:r>
          </w:p>
        </w:tc>
        <w:tc>
          <w:tcPr>
            <w:shd w:fill="auto" w:val="clear"/>
          </w:tcPr>
          <w:p w:rsidR="00000000" w:rsidDel="00000000" w:rsidP="00000000" w:rsidRDefault="00000000" w:rsidRPr="00000000" w14:paraId="0000048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w:t>
            </w:r>
          </w:p>
        </w:tc>
        <w:tc>
          <w:tcPr>
            <w:shd w:fill="auto" w:val="clear"/>
          </w:tcPr>
          <w:p w:rsidR="00000000" w:rsidDel="00000000" w:rsidP="00000000" w:rsidRDefault="00000000" w:rsidRPr="00000000" w14:paraId="0000048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auto" w:val="clear"/>
          </w:tcPr>
          <w:p w:rsidR="00000000" w:rsidDel="00000000" w:rsidP="00000000" w:rsidRDefault="00000000" w:rsidRPr="00000000" w14:paraId="0000048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auto" w:val="clear"/>
          </w:tcPr>
          <w:p w:rsidR="00000000" w:rsidDel="00000000" w:rsidP="00000000" w:rsidRDefault="00000000" w:rsidRPr="00000000" w14:paraId="00000485">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Альтернативные схемы лечения</w:t>
            </w:r>
          </w:p>
        </w:tc>
      </w:tr>
      <w:tr>
        <w:trPr>
          <w:cantSplit w:val="0"/>
          <w:tblHeader w:val="0"/>
        </w:trPr>
        <w:tc>
          <w:tcPr/>
          <w:p w:rsidR="00000000" w:rsidDel="00000000" w:rsidP="00000000" w:rsidRDefault="00000000" w:rsidRPr="00000000" w14:paraId="00000486">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 </w:t>
            </w:r>
          </w:p>
        </w:tc>
        <w:tc>
          <w:tcPr/>
          <w:p w:rsidR="00000000" w:rsidDel="00000000" w:rsidP="00000000" w:rsidRDefault="00000000" w:rsidRPr="00000000" w14:paraId="00000487">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88">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Дарунавир/ритонавир</w:t>
            </w:r>
          </w:p>
        </w:tc>
        <w:tc>
          <w:tcPr/>
          <w:p w:rsidR="00000000" w:rsidDel="00000000" w:rsidP="00000000" w:rsidRDefault="00000000" w:rsidRPr="00000000" w14:paraId="00000489">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8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8B">
            <w:pPr>
              <w:rPr/>
            </w:pPr>
            <w:r w:rsidDel="00000000" w:rsidR="00000000" w:rsidRPr="00000000">
              <w:rPr>
                <w:rFonts w:ascii="Times New Roman" w:cs="Times New Roman" w:eastAsia="Times New Roman" w:hAnsi="Times New Roman"/>
                <w:sz w:val="24"/>
                <w:szCs w:val="24"/>
                <w:rtl w:val="0"/>
              </w:rPr>
              <w:t xml:space="preserve">Альтернативные схемы лечения</w:t>
            </w:r>
            <w:r w:rsidDel="00000000" w:rsidR="00000000" w:rsidRPr="00000000">
              <w:rPr>
                <w:rtl w:val="0"/>
              </w:rPr>
            </w:r>
          </w:p>
        </w:tc>
      </w:tr>
      <w:tr>
        <w:trPr>
          <w:cantSplit w:val="0"/>
          <w:tblHeader w:val="0"/>
        </w:trPr>
        <w:tc>
          <w:tcPr/>
          <w:p w:rsidR="00000000" w:rsidDel="00000000" w:rsidP="00000000" w:rsidRDefault="00000000" w:rsidRPr="00000000" w14:paraId="0000048C">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8D">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8E">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Дарунавир/кобицистат</w:t>
            </w:r>
          </w:p>
        </w:tc>
        <w:tc>
          <w:tcPr/>
          <w:p w:rsidR="00000000" w:rsidDel="00000000" w:rsidP="00000000" w:rsidRDefault="00000000" w:rsidRPr="00000000" w14:paraId="0000048F">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90">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91">
            <w:pPr>
              <w:rPr/>
            </w:pPr>
            <w:r w:rsidDel="00000000" w:rsidR="00000000" w:rsidRPr="00000000">
              <w:rPr>
                <w:rFonts w:ascii="Times New Roman" w:cs="Times New Roman" w:eastAsia="Times New Roman" w:hAnsi="Times New Roman"/>
                <w:sz w:val="24"/>
                <w:szCs w:val="24"/>
                <w:rtl w:val="0"/>
              </w:rPr>
              <w:t xml:space="preserve">Альтернативные схемы лечения</w:t>
            </w:r>
            <w:r w:rsidDel="00000000" w:rsidR="00000000" w:rsidRPr="00000000">
              <w:rPr>
                <w:rtl w:val="0"/>
              </w:rPr>
            </w:r>
          </w:p>
        </w:tc>
      </w:tr>
      <w:tr>
        <w:trPr>
          <w:cantSplit w:val="0"/>
          <w:tblHeader w:val="0"/>
        </w:trPr>
        <w:tc>
          <w:tcPr/>
          <w:p w:rsidR="00000000" w:rsidDel="00000000" w:rsidP="00000000" w:rsidRDefault="00000000" w:rsidRPr="00000000" w14:paraId="00000492">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93">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9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Кобицистат</w:t>
            </w:r>
          </w:p>
        </w:tc>
        <w:tc>
          <w:tcPr/>
          <w:p w:rsidR="00000000" w:rsidDel="00000000" w:rsidP="00000000" w:rsidRDefault="00000000" w:rsidRPr="00000000" w14:paraId="00000495">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96">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97">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Альтернативные схемы лечения</w:t>
            </w:r>
          </w:p>
        </w:tc>
      </w:tr>
      <w:tr>
        <w:trPr>
          <w:cantSplit w:val="0"/>
          <w:tblHeader w:val="0"/>
        </w:trPr>
        <w:tc>
          <w:tcPr/>
          <w:p w:rsidR="00000000" w:rsidDel="00000000" w:rsidP="00000000" w:rsidRDefault="00000000" w:rsidRPr="00000000" w14:paraId="00000498">
            <w:pPr>
              <w:tabs>
                <w:tab w:val="left" w:leader="none" w:pos="142"/>
              </w:tabs>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Саквинавир</w:t>
            </w:r>
          </w:p>
        </w:tc>
        <w:tc>
          <w:tcPr/>
          <w:p w:rsidR="00000000" w:rsidDel="00000000" w:rsidP="00000000" w:rsidRDefault="00000000" w:rsidRPr="00000000" w14:paraId="00000499">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c>
          <w:tcPr/>
          <w:p w:rsidR="00000000" w:rsidDel="00000000" w:rsidP="00000000" w:rsidRDefault="00000000" w:rsidRPr="00000000" w14:paraId="0000049A">
            <w:pPr>
              <w:tabs>
                <w:tab w:val="left" w:leader="none" w:pos="142"/>
              </w:tabs>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Исключить </w:t>
            </w:r>
          </w:p>
        </w:tc>
        <w:tc>
          <w:tcPr/>
          <w:p w:rsidR="00000000" w:rsidDel="00000000" w:rsidP="00000000" w:rsidRDefault="00000000" w:rsidRPr="00000000" w14:paraId="0000049B">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c>
          <w:tcPr/>
          <w:p w:rsidR="00000000" w:rsidDel="00000000" w:rsidP="00000000" w:rsidRDefault="00000000" w:rsidRPr="00000000" w14:paraId="0000049C">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c>
          <w:tcPr/>
          <w:p w:rsidR="00000000" w:rsidDel="00000000" w:rsidP="00000000" w:rsidRDefault="00000000" w:rsidRPr="00000000" w14:paraId="0000049D">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9E">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9F">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A0">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Кобицистат</w:t>
            </w:r>
          </w:p>
        </w:tc>
        <w:tc>
          <w:tcPr>
            <w:shd w:fill="ffc000" w:val="clear"/>
          </w:tcPr>
          <w:p w:rsidR="00000000" w:rsidDel="00000000" w:rsidP="00000000" w:rsidRDefault="00000000" w:rsidRPr="00000000" w14:paraId="000004A1">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A2">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A3">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4A4">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Инибиторы интегразы</w:t>
            </w:r>
          </w:p>
        </w:tc>
      </w:tr>
      <w:tr>
        <w:trPr>
          <w:cantSplit w:val="0"/>
          <w:tblHeader w:val="0"/>
        </w:trPr>
        <w:tc>
          <w:tcPr/>
          <w:p w:rsidR="00000000" w:rsidDel="00000000" w:rsidP="00000000" w:rsidRDefault="00000000" w:rsidRPr="00000000" w14:paraId="000004A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w:t>
            </w:r>
          </w:p>
        </w:tc>
        <w:tc>
          <w:tcPr/>
          <w:p w:rsidR="00000000" w:rsidDel="00000000" w:rsidP="00000000" w:rsidRDefault="00000000" w:rsidRPr="00000000" w14:paraId="000004AB">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w:t>
            </w:r>
          </w:p>
        </w:tc>
        <w:tc>
          <w:tcPr/>
          <w:p w:rsidR="00000000" w:rsidDel="00000000" w:rsidP="00000000" w:rsidRDefault="00000000" w:rsidRPr="00000000" w14:paraId="000004A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Долутегравир </w:t>
            </w:r>
          </w:p>
        </w:tc>
        <w:tc>
          <w:tcPr/>
          <w:p w:rsidR="00000000" w:rsidDel="00000000" w:rsidP="00000000" w:rsidRDefault="00000000" w:rsidRPr="00000000" w14:paraId="000004AD">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AE">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AF">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B0">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4B1">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Ралтегравир</w:t>
            </w:r>
          </w:p>
        </w:tc>
        <w:tc>
          <w:tcPr>
            <w:shd w:fill="auto" w:val="clear"/>
          </w:tcPr>
          <w:p w:rsidR="00000000" w:rsidDel="00000000" w:rsidP="00000000" w:rsidRDefault="00000000" w:rsidRPr="00000000" w14:paraId="000004B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Ралтегравир</w:t>
            </w:r>
          </w:p>
        </w:tc>
        <w:tc>
          <w:tcPr>
            <w:shd w:fill="auto" w:val="clear"/>
          </w:tcPr>
          <w:p w:rsidR="00000000" w:rsidDel="00000000" w:rsidP="00000000" w:rsidRDefault="00000000" w:rsidRPr="00000000" w14:paraId="000004B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auto" w:val="clear"/>
          </w:tcPr>
          <w:p w:rsidR="00000000" w:rsidDel="00000000" w:rsidP="00000000" w:rsidRDefault="00000000" w:rsidRPr="00000000" w14:paraId="000004B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auto" w:val="clear"/>
          </w:tcPr>
          <w:p w:rsidR="00000000" w:rsidDel="00000000" w:rsidP="00000000" w:rsidRDefault="00000000" w:rsidRPr="00000000" w14:paraId="000004B5">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B6">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B7">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B8">
            <w:pPr>
              <w:tabs>
                <w:tab w:val="left" w:leader="none" w:pos="142"/>
              </w:tabs>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Каботегравир</w:t>
            </w:r>
            <w:r w:rsidDel="00000000" w:rsidR="00000000" w:rsidRPr="00000000">
              <w:rPr>
                <w:rFonts w:ascii="Times New Roman" w:cs="Times New Roman" w:eastAsia="Times New Roman" w:hAnsi="Times New Roman"/>
                <w:sz w:val="24"/>
                <w:szCs w:val="24"/>
                <w:vertAlign w:val="superscript"/>
                <w:rtl w:val="0"/>
              </w:rPr>
              <w:t xml:space="preserve">*</w:t>
            </w:r>
          </w:p>
        </w:tc>
        <w:tc>
          <w:tcPr>
            <w:shd w:fill="ffc000" w:val="clear"/>
          </w:tcPr>
          <w:p w:rsidR="00000000" w:rsidDel="00000000" w:rsidP="00000000" w:rsidRDefault="00000000" w:rsidRPr="00000000" w14:paraId="000004B9">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B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BB">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4BC">
            <w:pPr>
              <w:tabs>
                <w:tab w:val="left" w:leader="none" w:pos="14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Фиксированные дозы комбинаций</w:t>
            </w:r>
          </w:p>
        </w:tc>
      </w:tr>
      <w:tr>
        <w:trPr>
          <w:cantSplit w:val="0"/>
          <w:tblHeader w:val="0"/>
        </w:trPr>
        <w:tc>
          <w:tcPr/>
          <w:p w:rsidR="00000000" w:rsidDel="00000000" w:rsidP="00000000" w:rsidRDefault="00000000" w:rsidRPr="00000000" w14:paraId="000004C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Абакавир/ламивудин</w:t>
            </w:r>
          </w:p>
        </w:tc>
        <w:tc>
          <w:tcPr/>
          <w:p w:rsidR="00000000" w:rsidDel="00000000" w:rsidP="00000000" w:rsidRDefault="00000000" w:rsidRPr="00000000" w14:paraId="000004C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Абакавир/ламивудин</w:t>
            </w:r>
          </w:p>
        </w:tc>
        <w:tc>
          <w:tcPr/>
          <w:p w:rsidR="00000000" w:rsidDel="00000000" w:rsidP="00000000" w:rsidRDefault="00000000" w:rsidRPr="00000000" w14:paraId="000004C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Абакавир/ламивудин</w:t>
            </w:r>
          </w:p>
        </w:tc>
        <w:tc>
          <w:tcPr/>
          <w:p w:rsidR="00000000" w:rsidDel="00000000" w:rsidP="00000000" w:rsidRDefault="00000000" w:rsidRPr="00000000" w14:paraId="000004C5">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C6">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C7">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C8">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Эфавиренз/тенофовир/ эмтрицитабин</w:t>
            </w:r>
          </w:p>
        </w:tc>
        <w:tc>
          <w:tcPr/>
          <w:p w:rsidR="00000000" w:rsidDel="00000000" w:rsidP="00000000" w:rsidRDefault="00000000" w:rsidRPr="00000000" w14:paraId="000004C9">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Эфавиренз/эмтрицитабин (ламивудин)/ тенофовир</w:t>
            </w:r>
          </w:p>
        </w:tc>
        <w:tc>
          <w:tcPr/>
          <w:p w:rsidR="00000000" w:rsidDel="00000000" w:rsidP="00000000" w:rsidRDefault="00000000" w:rsidRPr="00000000" w14:paraId="000004C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Эфавиренз/тенофовира дизопроксила фумарат/ эмтрицитабин</w:t>
            </w:r>
          </w:p>
        </w:tc>
        <w:tc>
          <w:tcPr/>
          <w:p w:rsidR="00000000" w:rsidDel="00000000" w:rsidP="00000000" w:rsidRDefault="00000000" w:rsidRPr="00000000" w14:paraId="000004CB">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C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CD">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Альтернативные схемы лечения</w:t>
            </w:r>
          </w:p>
        </w:tc>
      </w:tr>
      <w:tr>
        <w:trPr>
          <w:cantSplit w:val="0"/>
          <w:tblHeader w:val="0"/>
        </w:trPr>
        <w:tc>
          <w:tcPr/>
          <w:p w:rsidR="00000000" w:rsidDel="00000000" w:rsidP="00000000" w:rsidRDefault="00000000" w:rsidRPr="00000000" w14:paraId="000004CE">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CF">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Эмтрицитабин (ламивудин)/тенофовир</w:t>
            </w:r>
          </w:p>
        </w:tc>
        <w:tc>
          <w:tcPr/>
          <w:p w:rsidR="00000000" w:rsidDel="00000000" w:rsidP="00000000" w:rsidRDefault="00000000" w:rsidRPr="00000000" w14:paraId="000004D0">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D1">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D2">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D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D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Тенофовир/эмтрицитабин</w:t>
            </w:r>
          </w:p>
        </w:tc>
        <w:tc>
          <w:tcPr/>
          <w:p w:rsidR="00000000" w:rsidDel="00000000" w:rsidP="00000000" w:rsidRDefault="00000000" w:rsidRPr="00000000" w14:paraId="000004D5">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Тенофовир/эмтрицитабин</w:t>
            </w:r>
          </w:p>
        </w:tc>
        <w:tc>
          <w:tcPr/>
          <w:p w:rsidR="00000000" w:rsidDel="00000000" w:rsidP="00000000" w:rsidRDefault="00000000" w:rsidRPr="00000000" w14:paraId="000004D6">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дизопроксила фумарат/эмтрицитабин</w:t>
            </w:r>
          </w:p>
        </w:tc>
        <w:tc>
          <w:tcPr/>
          <w:p w:rsidR="00000000" w:rsidDel="00000000" w:rsidP="00000000" w:rsidRDefault="00000000" w:rsidRPr="00000000" w14:paraId="000004D7">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D8">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D9">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DA">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DB">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D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алафенамида фумарат/эмтрицитабин</w:t>
            </w:r>
          </w:p>
        </w:tc>
        <w:tc>
          <w:tcPr>
            <w:shd w:fill="ffc000" w:val="clear"/>
          </w:tcPr>
          <w:p w:rsidR="00000000" w:rsidDel="00000000" w:rsidP="00000000" w:rsidRDefault="00000000" w:rsidRPr="00000000" w14:paraId="000004DD">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DE">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4DF">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4E0">
            <w:pPr>
              <w:tabs>
                <w:tab w:val="left" w:leader="none" w:pos="142"/>
              </w:tabs>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Ламивудин/невирапин/ ставудин</w:t>
            </w:r>
          </w:p>
        </w:tc>
        <w:tc>
          <w:tcPr/>
          <w:p w:rsidR="00000000" w:rsidDel="00000000" w:rsidP="00000000" w:rsidRDefault="00000000" w:rsidRPr="00000000" w14:paraId="000004E1">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c>
          <w:tcPr/>
          <w:p w:rsidR="00000000" w:rsidDel="00000000" w:rsidP="00000000" w:rsidRDefault="00000000" w:rsidRPr="00000000" w14:paraId="000004E2">
            <w:pPr>
              <w:tabs>
                <w:tab w:val="left" w:leader="none" w:pos="142"/>
              </w:tabs>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Исключить</w:t>
            </w:r>
          </w:p>
        </w:tc>
        <w:tc>
          <w:tcPr/>
          <w:p w:rsidR="00000000" w:rsidDel="00000000" w:rsidP="00000000" w:rsidRDefault="00000000" w:rsidRPr="00000000" w14:paraId="000004E3">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c>
          <w:tcPr/>
          <w:p w:rsidR="00000000" w:rsidDel="00000000" w:rsidP="00000000" w:rsidRDefault="00000000" w:rsidRPr="00000000" w14:paraId="000004E4">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c>
          <w:tcPr/>
          <w:p w:rsidR="00000000" w:rsidDel="00000000" w:rsidP="00000000" w:rsidRDefault="00000000" w:rsidRPr="00000000" w14:paraId="000004E5">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E6">
            <w:pPr>
              <w:tabs>
                <w:tab w:val="left" w:leader="none" w:pos="142"/>
              </w:tabs>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Ламивудин/неаирапин/ зидовудин</w:t>
            </w:r>
          </w:p>
        </w:tc>
        <w:tc>
          <w:tcPr/>
          <w:p w:rsidR="00000000" w:rsidDel="00000000" w:rsidP="00000000" w:rsidRDefault="00000000" w:rsidRPr="00000000" w14:paraId="000004E7">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c>
          <w:tcPr/>
          <w:p w:rsidR="00000000" w:rsidDel="00000000" w:rsidP="00000000" w:rsidRDefault="00000000" w:rsidRPr="00000000" w14:paraId="000004E8">
            <w:pPr>
              <w:tabs>
                <w:tab w:val="left" w:leader="none" w:pos="142"/>
              </w:tabs>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Исключить</w:t>
            </w:r>
          </w:p>
        </w:tc>
        <w:tc>
          <w:tcPr/>
          <w:p w:rsidR="00000000" w:rsidDel="00000000" w:rsidP="00000000" w:rsidRDefault="00000000" w:rsidRPr="00000000" w14:paraId="000004E9">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c>
          <w:tcPr/>
          <w:p w:rsidR="00000000" w:rsidDel="00000000" w:rsidP="00000000" w:rsidRDefault="00000000" w:rsidRPr="00000000" w14:paraId="000004EA">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c>
          <w:tcPr/>
          <w:p w:rsidR="00000000" w:rsidDel="00000000" w:rsidP="00000000" w:rsidRDefault="00000000" w:rsidRPr="00000000" w14:paraId="000004EB">
            <w:pPr>
              <w:tabs>
                <w:tab w:val="left" w:leader="none" w:pos="142"/>
              </w:tabs>
              <w:jc w:val="both"/>
              <w:rPr>
                <w:rFonts w:ascii="Times New Roman" w:cs="Times New Roman" w:eastAsia="Times New Roman" w:hAnsi="Times New Roman"/>
                <w:color w:val="c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E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Зидовудин/ламивудин/ </w:t>
            </w:r>
          </w:p>
        </w:tc>
        <w:tc>
          <w:tcPr/>
          <w:p w:rsidR="00000000" w:rsidDel="00000000" w:rsidP="00000000" w:rsidRDefault="00000000" w:rsidRPr="00000000" w14:paraId="000004ED">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Зидовудин/ламивудин</w:t>
            </w:r>
          </w:p>
        </w:tc>
        <w:tc>
          <w:tcPr/>
          <w:p w:rsidR="00000000" w:rsidDel="00000000" w:rsidP="00000000" w:rsidRDefault="00000000" w:rsidRPr="00000000" w14:paraId="000004EE">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Зидовудин/ламивудин</w:t>
            </w:r>
          </w:p>
        </w:tc>
        <w:tc>
          <w:tcPr/>
          <w:p w:rsidR="00000000" w:rsidDel="00000000" w:rsidP="00000000" w:rsidRDefault="00000000" w:rsidRPr="00000000" w14:paraId="000004EF">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F0">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p w:rsidR="00000000" w:rsidDel="00000000" w:rsidP="00000000" w:rsidRDefault="00000000" w:rsidRPr="00000000" w14:paraId="000004F1">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F2">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4F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Тенофовир/ламивудин/ долутегравир</w:t>
            </w:r>
          </w:p>
        </w:tc>
        <w:tc>
          <w:tcPr>
            <w:shd w:fill="auto" w:val="clear"/>
          </w:tcPr>
          <w:p w:rsidR="00000000" w:rsidDel="00000000" w:rsidP="00000000" w:rsidRDefault="00000000" w:rsidRPr="00000000" w14:paraId="000004F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Тенофовир/ламивудин/ долутегравир</w:t>
            </w:r>
          </w:p>
        </w:tc>
        <w:tc>
          <w:tcPr>
            <w:shd w:fill="auto" w:val="clear"/>
          </w:tcPr>
          <w:p w:rsidR="00000000" w:rsidDel="00000000" w:rsidP="00000000" w:rsidRDefault="00000000" w:rsidRPr="00000000" w14:paraId="000004F5">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4F6">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4F7">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shd w:fill="auto" w:val="clear"/>
          </w:tcPr>
          <w:p w:rsidR="00000000" w:rsidDel="00000000" w:rsidP="00000000" w:rsidRDefault="00000000" w:rsidRPr="00000000" w14:paraId="000004F8">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4F9">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Эфавиренз/ламивудин/ тенофовир</w:t>
            </w:r>
          </w:p>
        </w:tc>
        <w:tc>
          <w:tcPr>
            <w:shd w:fill="auto" w:val="clear"/>
          </w:tcPr>
          <w:p w:rsidR="00000000" w:rsidDel="00000000" w:rsidP="00000000" w:rsidRDefault="00000000" w:rsidRPr="00000000" w14:paraId="000004FA">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4FB">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4FC">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4FD">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FE">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4FF">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00">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Абакавир/ламивудин/ долутегравир</w:t>
            </w:r>
          </w:p>
        </w:tc>
        <w:tc>
          <w:tcPr>
            <w:shd w:fill="ffc000" w:val="clear"/>
          </w:tcPr>
          <w:p w:rsidR="00000000" w:rsidDel="00000000" w:rsidP="00000000" w:rsidRDefault="00000000" w:rsidRPr="00000000" w14:paraId="00000501">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50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50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504">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05">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06">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алафенамида фумарат/эмтрицитабин/ биктегравир</w:t>
            </w:r>
          </w:p>
        </w:tc>
        <w:tc>
          <w:tcPr>
            <w:shd w:fill="ffc000" w:val="clear"/>
          </w:tcPr>
          <w:p w:rsidR="00000000" w:rsidDel="00000000" w:rsidP="00000000" w:rsidRDefault="00000000" w:rsidRPr="00000000" w14:paraId="00000507">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508">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509">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50A">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0B">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0C">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Тенофовира алафенамида фумарат/эмтрицитабин/ долутегравир</w:t>
            </w:r>
          </w:p>
        </w:tc>
        <w:tc>
          <w:tcPr>
            <w:shd w:fill="ffc000" w:val="clear"/>
          </w:tcPr>
          <w:p w:rsidR="00000000" w:rsidDel="00000000" w:rsidP="00000000" w:rsidRDefault="00000000" w:rsidRPr="00000000" w14:paraId="0000050D">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0E">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0F">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10">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11">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12">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Ламивудин/долутегравир</w:t>
            </w:r>
          </w:p>
        </w:tc>
        <w:tc>
          <w:tcPr>
            <w:shd w:fill="ffc000" w:val="clear"/>
          </w:tcPr>
          <w:p w:rsidR="00000000" w:rsidDel="00000000" w:rsidP="00000000" w:rsidRDefault="00000000" w:rsidRPr="00000000" w14:paraId="00000513">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514">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515">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Рекомендованные схемы лечения</w:t>
            </w:r>
          </w:p>
        </w:tc>
      </w:tr>
      <w:tr>
        <w:trPr>
          <w:cantSplit w:val="0"/>
          <w:tblHeader w:val="0"/>
        </w:trPr>
        <w:tc>
          <w:tcPr/>
          <w:p w:rsidR="00000000" w:rsidDel="00000000" w:rsidP="00000000" w:rsidRDefault="00000000" w:rsidRPr="00000000" w14:paraId="00000516">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17">
            <w:pPr>
              <w:tabs>
                <w:tab w:val="left" w:leader="none" w:pos="142"/>
              </w:tabs>
              <w:jc w:val="both"/>
              <w:rPr>
                <w:rFonts w:ascii="Times New Roman" w:cs="Times New Roman" w:eastAsia="Times New Roman" w:hAnsi="Times New Roman"/>
                <w:sz w:val="24"/>
                <w:szCs w:val="24"/>
              </w:rPr>
            </w:pPr>
            <w:r w:rsidDel="00000000" w:rsidR="00000000" w:rsidRPr="00000000">
              <w:rPr>
                <w:rtl w:val="0"/>
              </w:rPr>
            </w:r>
          </w:p>
        </w:tc>
        <w:tc>
          <w:tcPr>
            <w:shd w:fill="ffc000" w:val="clear"/>
          </w:tcPr>
          <w:p w:rsidR="00000000" w:rsidDel="00000000" w:rsidP="00000000" w:rsidRDefault="00000000" w:rsidRPr="00000000" w14:paraId="00000518">
            <w:pPr>
              <w:tabs>
                <w:tab w:val="left" w:leader="none" w:pos="142"/>
              </w:tabs>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Каботегравир/рилпивирин</w:t>
            </w:r>
            <w:r w:rsidDel="00000000" w:rsidR="00000000" w:rsidRPr="00000000">
              <w:rPr>
                <w:rFonts w:ascii="Times New Roman" w:cs="Times New Roman" w:eastAsia="Times New Roman" w:hAnsi="Times New Roman"/>
                <w:sz w:val="24"/>
                <w:szCs w:val="24"/>
                <w:vertAlign w:val="superscript"/>
                <w:rtl w:val="0"/>
              </w:rPr>
              <w:t xml:space="preserve">*</w:t>
            </w:r>
          </w:p>
        </w:tc>
        <w:tc>
          <w:tcPr>
            <w:shd w:fill="ffc000" w:val="clear"/>
          </w:tcPr>
          <w:p w:rsidR="00000000" w:rsidDel="00000000" w:rsidP="00000000" w:rsidRDefault="00000000" w:rsidRPr="00000000" w14:paraId="00000519">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51A">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Одобрено</w:t>
            </w:r>
          </w:p>
        </w:tc>
        <w:tc>
          <w:tcPr>
            <w:shd w:fill="ffc000" w:val="clear"/>
          </w:tcPr>
          <w:p w:rsidR="00000000" w:rsidDel="00000000" w:rsidP="00000000" w:rsidRDefault="00000000" w:rsidRPr="00000000" w14:paraId="0000051B">
            <w:pPr>
              <w:tabs>
                <w:tab w:val="left" w:leader="none" w:pos="14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Рекомендована как терапия пролонгированного действия</w:t>
            </w:r>
          </w:p>
        </w:tc>
      </w:tr>
    </w:tbl>
    <w:p w:rsidR="00000000" w:rsidDel="00000000" w:rsidP="00000000" w:rsidRDefault="00000000" w:rsidRPr="00000000" w14:paraId="0000051C">
      <w:pPr>
        <w:tabs>
          <w:tab w:val="left" w:leader="none" w:pos="142"/>
        </w:tabs>
        <w:spacing w:after="0" w:line="240" w:lineRule="auto"/>
        <w:ind w:firstLine="567"/>
        <w:jc w:val="both"/>
        <w:rPr>
          <w:rFonts w:ascii="Times New Roman" w:cs="Times New Roman" w:eastAsia="Times New Roman" w:hAnsi="Times New Roman"/>
          <w:sz w:val="20"/>
          <w:szCs w:val="20"/>
        </w:rPr>
        <w:sectPr>
          <w:type w:val="nextPage"/>
          <w:pgSz w:h="11906" w:w="16838" w:orient="landscape"/>
          <w:pgMar w:bottom="851" w:top="1701" w:left="1134" w:right="1134" w:header="709" w:footer="709"/>
          <w:pgNumType w:start="0"/>
          <w:titlePg w:val="1"/>
        </w:sectPr>
      </w:pP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0"/>
          <w:szCs w:val="20"/>
          <w:rtl w:val="0"/>
        </w:rPr>
        <w:t xml:space="preserve">Каботегравир рекомендовано включить в ПЖВЛС не смотря на отсутствие его в национальных клинических руководствах по лечению. Данный препарат активно применяется в Европе и рекомендован FDA. Рекомендуется включение в ПЖВЛС как таблетированной формы каботегравира, так и инъекционной, в комбинации с рилпивирином.</w:t>
      </w:r>
    </w:p>
    <w:p w:rsidR="00000000" w:rsidDel="00000000" w:rsidP="00000000" w:rsidRDefault="00000000" w:rsidRPr="00000000" w14:paraId="0000051D">
      <w:pPr>
        <w:pStyle w:val="Heading1"/>
        <w:rPr>
          <w:rFonts w:ascii="Times New Roman" w:cs="Times New Roman" w:eastAsia="Times New Roman" w:hAnsi="Times New Roman"/>
          <w:b w:val="1"/>
          <w:i w:val="1"/>
          <w:sz w:val="24"/>
          <w:szCs w:val="24"/>
        </w:rPr>
      </w:pPr>
      <w:bookmarkStart w:colFirst="0" w:colLast="0" w:name="_heading=h.1ksv4uv" w:id="15"/>
      <w:bookmarkEnd w:id="15"/>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Мониторинг лечения ВИЧ</w:t>
      </w:r>
    </w:p>
    <w:p w:rsidR="00000000" w:rsidDel="00000000" w:rsidP="00000000" w:rsidRDefault="00000000" w:rsidRPr="00000000" w14:paraId="0000051E">
      <w:pPr>
        <w:pStyle w:val="Heading2"/>
        <w:rPr>
          <w:rFonts w:ascii="Times New Roman" w:cs="Times New Roman" w:eastAsia="Times New Roman" w:hAnsi="Times New Roman"/>
          <w:sz w:val="24"/>
          <w:szCs w:val="24"/>
        </w:rPr>
      </w:pPr>
      <w:bookmarkStart w:colFirst="0" w:colLast="0" w:name="_heading=h.44sinio" w:id="16"/>
      <w:bookmarkEnd w:id="16"/>
      <w:r w:rsidDel="00000000" w:rsidR="00000000" w:rsidRPr="00000000">
        <w:rPr>
          <w:rFonts w:ascii="Times New Roman" w:cs="Times New Roman" w:eastAsia="Times New Roman" w:hAnsi="Times New Roman"/>
          <w:sz w:val="24"/>
          <w:szCs w:val="24"/>
          <w:rtl w:val="0"/>
        </w:rPr>
        <w:t xml:space="preserve">Рекомендации ВОЗ по мониторингу лечения</w:t>
      </w:r>
    </w:p>
    <w:p w:rsidR="00000000" w:rsidDel="00000000" w:rsidP="00000000" w:rsidRDefault="00000000" w:rsidRPr="00000000" w14:paraId="0000051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рекомендаций ВОЗ, определение вирусной нагрузки рекомендуется в качестве предпочтительного метода диагностики, так как подтверждает эффективность лечения. Тестирование на вирусную нагрузку может проводиться в местах оказания медицинской помощи среди людей, живущих с ВИЧ, получающих АРВТ. Рутинный мониторинг вирусной нагрузки может проводиться с шести или двенадцати месяцев, и далее каждые 12 месяцев после того, как человеку была назначена АРТ. Роль мониторинга количества клеток CD-4, когда доступен регулярный мониторинг вирусной нагрузки, может быть прекращен для лиц, получающих АРТ. В то же время, в условиях, когда определение вирусной нагрузки недоступно, для мониторинга эффективности лечения следует использовать подсчет клеток CD-4. Диагностика резистентности к АРВП проводится по показаниям, в случае неэффективности назначенного лечения.</w:t>
      </w:r>
    </w:p>
    <w:p w:rsidR="00000000" w:rsidDel="00000000" w:rsidP="00000000" w:rsidRDefault="00000000" w:rsidRPr="00000000" w14:paraId="00000520">
      <w:pPr>
        <w:pStyle w:val="Heading2"/>
        <w:rPr>
          <w:rFonts w:ascii="Times New Roman" w:cs="Times New Roman" w:eastAsia="Times New Roman" w:hAnsi="Times New Roman"/>
          <w:sz w:val="24"/>
          <w:szCs w:val="24"/>
        </w:rPr>
      </w:pPr>
      <w:bookmarkStart w:colFirst="0" w:colLast="0" w:name="_heading=h.2jxsxqh" w:id="17"/>
      <w:bookmarkEnd w:id="17"/>
      <w:r w:rsidDel="00000000" w:rsidR="00000000" w:rsidRPr="00000000">
        <w:rPr>
          <w:rFonts w:ascii="Times New Roman" w:cs="Times New Roman" w:eastAsia="Times New Roman" w:hAnsi="Times New Roman"/>
          <w:sz w:val="24"/>
          <w:szCs w:val="24"/>
          <w:rtl w:val="0"/>
        </w:rPr>
        <w:t xml:space="preserve">Рекомендации Европейского клинического общества по СПИДУ EACS по мониторингу лечения</w:t>
      </w:r>
    </w:p>
    <w:p w:rsidR="00000000" w:rsidDel="00000000" w:rsidP="00000000" w:rsidRDefault="00000000" w:rsidRPr="00000000" w14:paraId="0000052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рекомендациях EACS определены основные направления деятельности медицинских специалистов при вирусологической неудаче лечения ВИЧ. В своих рекомендациях EACS больше опирается на определение показателей вирусной нагрузки и резистентности к препаратам. Тест на вирусную нагрузку является рутинным мониторингом и в обязательном порядке проводится до начала АРВТ, и через 6 месяцев после начала АРВТ. В случаях, если вирусная нагрузка у ЛЖВ не снижается ниже 50 копий/мл или подтверждается нагрузка выше 50 копий/мл у ЛЖВ с ранее неопределяемой нагрузкой, необходимо выполнить оценку резистентности к препаратам. </w:t>
      </w:r>
    </w:p>
    <w:p w:rsidR="00000000" w:rsidDel="00000000" w:rsidP="00000000" w:rsidRDefault="00000000" w:rsidRPr="00000000" w14:paraId="00000522">
      <w:pPr>
        <w:pStyle w:val="Heading2"/>
        <w:rPr>
          <w:rFonts w:ascii="Times New Roman" w:cs="Times New Roman" w:eastAsia="Times New Roman" w:hAnsi="Times New Roman"/>
          <w:sz w:val="24"/>
          <w:szCs w:val="24"/>
        </w:rPr>
      </w:pPr>
      <w:bookmarkStart w:colFirst="0" w:colLast="0" w:name="_heading=h.z337ya" w:id="18"/>
      <w:bookmarkEnd w:id="18"/>
      <w:r w:rsidDel="00000000" w:rsidR="00000000" w:rsidRPr="00000000">
        <w:rPr>
          <w:rFonts w:ascii="Times New Roman" w:cs="Times New Roman" w:eastAsia="Times New Roman" w:hAnsi="Times New Roman"/>
          <w:sz w:val="24"/>
          <w:szCs w:val="24"/>
          <w:rtl w:val="0"/>
        </w:rPr>
        <w:t xml:space="preserve">Мониторинг лечения ВИЧ в соответствии с национальными рекомендациями </w:t>
      </w:r>
    </w:p>
    <w:p w:rsidR="00000000" w:rsidDel="00000000" w:rsidP="00000000" w:rsidRDefault="00000000" w:rsidRPr="00000000" w14:paraId="0000052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Лабораторный мониторинг эффективности лечения ВИЧ проводится на основании Клинического руководства по лечению ВИЧ и коморбидных состояний, руководства по лабораторной диагностике ВИЧ и Клинического протокола по вопросам ВИЧ - инфекции для всех уровней здравоохранения. </w:t>
      </w:r>
    </w:p>
    <w:p w:rsidR="00000000" w:rsidDel="00000000" w:rsidP="00000000" w:rsidRDefault="00000000" w:rsidRPr="00000000" w14:paraId="000005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определения ВИЧ-статуса последующее лабораторное слежение за течением ВИЧ-инфекции проводится следующими методами:</w:t>
      </w:r>
    </w:p>
    <w:p w:rsidR="00000000" w:rsidDel="00000000" w:rsidP="00000000" w:rsidRDefault="00000000" w:rsidRPr="00000000" w14:paraId="000005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Мониторинг иммунного статуса ВИЧ-позитивных лиц через цитометрические исследования для определения процентного и абсолютного числа CD4+/CD8+Т-лимфоцитов.</w:t>
      </w:r>
    </w:p>
    <w:p w:rsidR="00000000" w:rsidDel="00000000" w:rsidP="00000000" w:rsidRDefault="00000000" w:rsidRPr="00000000" w14:paraId="000005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Мониторинг антиретровирусной терапии: молекулярно-биологические методы (ПЦР в режиме реального времени) для количественного определения РНК ВИЧ (вирусная нагрузка).</w:t>
      </w:r>
    </w:p>
    <w:p w:rsidR="00000000" w:rsidDel="00000000" w:rsidP="00000000" w:rsidRDefault="00000000" w:rsidRPr="00000000" w14:paraId="000005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Выявление лекарственной устойчивости и тропизма ВИЧ методом генотипирования.</w:t>
      </w:r>
    </w:p>
    <w:p w:rsidR="00000000" w:rsidDel="00000000" w:rsidP="00000000" w:rsidRDefault="00000000" w:rsidRPr="00000000" w14:paraId="000005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основании клинического протокола, рекомендован следующий алгоритм мониторинга лечения ВИЧ.</w:t>
      </w:r>
    </w:p>
    <w:p w:rsidR="00000000" w:rsidDel="00000000" w:rsidP="00000000" w:rsidRDefault="00000000" w:rsidRPr="00000000" w14:paraId="000005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Лабораторные исследования для мониторинга эффективности АРВП.</w:t>
      </w:r>
    </w:p>
    <w:p w:rsidR="00000000" w:rsidDel="00000000" w:rsidP="00000000" w:rsidRDefault="00000000" w:rsidRPr="00000000" w14:paraId="0000052B">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4"/>
        <w:tblW w:w="92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0"/>
        <w:gridCol w:w="1148"/>
        <w:gridCol w:w="992"/>
        <w:gridCol w:w="992"/>
        <w:gridCol w:w="993"/>
        <w:gridCol w:w="3246"/>
        <w:tblGridChange w:id="0">
          <w:tblGrid>
            <w:gridCol w:w="1910"/>
            <w:gridCol w:w="1148"/>
            <w:gridCol w:w="992"/>
            <w:gridCol w:w="992"/>
            <w:gridCol w:w="993"/>
            <w:gridCol w:w="3246"/>
          </w:tblGrid>
        </w:tblGridChange>
      </w:tblGrid>
      <w:tr>
        <w:trPr>
          <w:cantSplit w:val="0"/>
          <w:tblHeader w:val="0"/>
        </w:trPr>
        <w:tc>
          <w:tcPr>
            <w:vMerge w:val="restart"/>
            <w:vAlign w:val="center"/>
          </w:tcPr>
          <w:p w:rsidR="00000000" w:rsidDel="00000000" w:rsidP="00000000" w:rsidRDefault="00000000" w:rsidRPr="00000000" w14:paraId="000005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лабораторных исследований</w:t>
            </w:r>
          </w:p>
        </w:tc>
        <w:tc>
          <w:tcPr>
            <w:gridSpan w:val="5"/>
            <w:vAlign w:val="center"/>
          </w:tcPr>
          <w:p w:rsidR="00000000" w:rsidDel="00000000" w:rsidP="00000000" w:rsidRDefault="00000000" w:rsidRPr="00000000" w14:paraId="000005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Периодичность проведения лабораторных исследований</w:t>
            </w:r>
          </w:p>
        </w:tc>
      </w:tr>
      <w:tr>
        <w:trPr>
          <w:cantSplit w:val="0"/>
          <w:tblHeader w:val="0"/>
        </w:trPr>
        <w:tc>
          <w:tcPr>
            <w:vMerge w:val="continue"/>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5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Перед началом АРТ</w:t>
            </w:r>
          </w:p>
        </w:tc>
        <w:tc>
          <w:tcPr>
            <w:vAlign w:val="center"/>
          </w:tcPr>
          <w:p w:rsidR="00000000" w:rsidDel="00000000" w:rsidP="00000000" w:rsidRDefault="00000000" w:rsidRPr="00000000" w14:paraId="000005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мес.</w:t>
            </w:r>
          </w:p>
        </w:tc>
        <w:tc>
          <w:tcPr>
            <w:vAlign w:val="center"/>
          </w:tcPr>
          <w:p w:rsidR="00000000" w:rsidDel="00000000" w:rsidP="00000000" w:rsidRDefault="00000000" w:rsidRPr="00000000" w14:paraId="0000053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мес.</w:t>
            </w:r>
          </w:p>
        </w:tc>
        <w:tc>
          <w:tcPr>
            <w:vAlign w:val="center"/>
          </w:tcPr>
          <w:p w:rsidR="00000000" w:rsidDel="00000000" w:rsidP="00000000" w:rsidRDefault="00000000" w:rsidRPr="00000000" w14:paraId="0000053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мес.</w:t>
            </w:r>
          </w:p>
        </w:tc>
        <w:tc>
          <w:tcPr>
            <w:vAlign w:val="center"/>
          </w:tcPr>
          <w:p w:rsidR="00000000" w:rsidDel="00000000" w:rsidP="00000000" w:rsidRDefault="00000000" w:rsidRPr="00000000" w14:paraId="0000053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Комментарии</w:t>
            </w:r>
          </w:p>
        </w:tc>
      </w:tr>
      <w:tr>
        <w:trPr>
          <w:cantSplit w:val="0"/>
          <w:tblHeader w:val="0"/>
        </w:trPr>
        <w:tc>
          <w:tcPr>
            <w:vAlign w:val="center"/>
          </w:tcPr>
          <w:p w:rsidR="00000000" w:rsidDel="00000000" w:rsidP="00000000" w:rsidRDefault="00000000" w:rsidRPr="00000000" w14:paraId="000005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Вирусная нагрузка</w:t>
            </w:r>
          </w:p>
        </w:tc>
        <w:tc>
          <w:tcPr>
            <w:vAlign w:val="center"/>
          </w:tcPr>
          <w:p w:rsidR="00000000" w:rsidDel="00000000" w:rsidP="00000000" w:rsidRDefault="00000000" w:rsidRPr="00000000" w14:paraId="000005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w:t>
            </w:r>
          </w:p>
        </w:tc>
        <w:tc>
          <w:tcPr>
            <w:vAlign w:val="center"/>
          </w:tcPr>
          <w:p w:rsidR="00000000" w:rsidDel="00000000" w:rsidP="00000000" w:rsidRDefault="00000000" w:rsidRPr="00000000" w14:paraId="000005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w:t>
            </w:r>
          </w:p>
        </w:tc>
        <w:tc>
          <w:tcPr>
            <w:vAlign w:val="center"/>
          </w:tcPr>
          <w:p w:rsidR="00000000" w:rsidDel="00000000" w:rsidP="00000000" w:rsidRDefault="00000000" w:rsidRPr="00000000" w14:paraId="000005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w:t>
            </w:r>
          </w:p>
        </w:tc>
        <w:tc>
          <w:tcPr>
            <w:vAlign w:val="center"/>
          </w:tcPr>
          <w:p w:rsidR="00000000" w:rsidDel="00000000" w:rsidP="00000000" w:rsidRDefault="00000000" w:rsidRPr="00000000" w14:paraId="000005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w:t>
            </w:r>
          </w:p>
        </w:tc>
        <w:tc>
          <w:tcPr/>
          <w:p w:rsidR="00000000" w:rsidDel="00000000" w:rsidP="00000000" w:rsidRDefault="00000000" w:rsidRPr="00000000" w14:paraId="000005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 началом АРТ. Для стабильных пациентов каждые 12 мес, для нестабильных пациентов каждые 3-6 мес.</w:t>
            </w:r>
          </w:p>
        </w:tc>
      </w:tr>
      <w:tr>
        <w:trPr>
          <w:cantSplit w:val="0"/>
          <w:tblHeader w:val="0"/>
        </w:trPr>
        <w:tc>
          <w:tcPr>
            <w:vAlign w:val="center"/>
          </w:tcPr>
          <w:p w:rsidR="00000000" w:rsidDel="00000000" w:rsidP="00000000" w:rsidRDefault="00000000" w:rsidRPr="00000000" w14:paraId="000005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 на генотипическую резистентность</w:t>
            </w:r>
          </w:p>
        </w:tc>
        <w:tc>
          <w:tcPr>
            <w:gridSpan w:val="4"/>
            <w:vAlign w:val="center"/>
          </w:tcPr>
          <w:p w:rsidR="00000000" w:rsidDel="00000000" w:rsidP="00000000" w:rsidRDefault="00000000" w:rsidRPr="00000000" w14:paraId="000005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показаниям</w:t>
            </w:r>
          </w:p>
        </w:tc>
        <w:tc>
          <w:tcPr/>
          <w:p w:rsidR="00000000" w:rsidDel="00000000" w:rsidP="00000000" w:rsidRDefault="00000000" w:rsidRPr="00000000" w14:paraId="000005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 более 12 мес., ВН более 500-1000 копий в 2-х последовательных исследованиях при высокой приверженности к АРТ.</w:t>
            </w:r>
          </w:p>
        </w:tc>
      </w:tr>
      <w:tr>
        <w:trPr>
          <w:cantSplit w:val="0"/>
          <w:tblHeader w:val="0"/>
        </w:trPr>
        <w:tc>
          <w:tcPr>
            <w:vAlign w:val="center"/>
          </w:tcPr>
          <w:p w:rsidR="00000000" w:rsidDel="00000000" w:rsidP="00000000" w:rsidRDefault="00000000" w:rsidRPr="00000000" w14:paraId="000005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лимфоцитов CD4</w:t>
            </w:r>
          </w:p>
        </w:tc>
        <w:tc>
          <w:tcPr>
            <w:vAlign w:val="center"/>
          </w:tcPr>
          <w:p w:rsidR="00000000" w:rsidDel="00000000" w:rsidP="00000000" w:rsidRDefault="00000000" w:rsidRPr="00000000" w14:paraId="000005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w:t>
            </w:r>
          </w:p>
        </w:tc>
        <w:tc>
          <w:tcPr>
            <w:vAlign w:val="center"/>
          </w:tcPr>
          <w:p w:rsidR="00000000" w:rsidDel="00000000" w:rsidP="00000000" w:rsidRDefault="00000000" w:rsidRPr="00000000" w14:paraId="000005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w:t>
            </w:r>
          </w:p>
        </w:tc>
        <w:tc>
          <w:tcPr>
            <w:vAlign w:val="center"/>
          </w:tcPr>
          <w:p w:rsidR="00000000" w:rsidDel="00000000" w:rsidP="00000000" w:rsidRDefault="00000000" w:rsidRPr="00000000" w14:paraId="000005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w:t>
            </w:r>
          </w:p>
        </w:tc>
        <w:tc>
          <w:tcPr>
            <w:vAlign w:val="center"/>
          </w:tcPr>
          <w:p w:rsidR="00000000" w:rsidDel="00000000" w:rsidP="00000000" w:rsidRDefault="00000000" w:rsidRPr="00000000" w14:paraId="0000054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 началом АРТ, затем каждые 3-6 мес. Определение процентного числа лимфоцитов СD4 у детей 200/мм 3.</w:t>
            </w:r>
          </w:p>
        </w:tc>
      </w:tr>
    </w:tbl>
    <w:p w:rsidR="00000000" w:rsidDel="00000000" w:rsidP="00000000" w:rsidRDefault="00000000" w:rsidRPr="00000000" w14:paraId="000005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целом, национальные рекомендации по мониторингу эффективности АРВТ соответствуют рекомендациям ВОЗ и покрывают потребности в диагностике. Определение вирусной нагрузки осуществляется на базе GXpert (не зарегистрированы в стране). Для подсчета количества клеток СD-4, используются тест системы FacsPresto (зарегистрированы в стране). Данные тест системы не включены в пока еще действующий перечень ЖВМИ. И при формировании нового перечня, необходимо их внесение в категорию обязательных. </w:t>
      </w:r>
    </w:p>
    <w:p w:rsidR="00000000" w:rsidDel="00000000" w:rsidP="00000000" w:rsidRDefault="00000000" w:rsidRPr="00000000" w14:paraId="000005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D">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E">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F">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0">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1">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2">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3">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4">
      <w:pPr>
        <w:spacing w:after="0"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6">
      <w:pPr>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134" w:top="1134" w:left="1701" w:right="85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36142"/>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536142"/>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536142"/>
          <w:sz w:val="20"/>
          <w:szCs w:val="20"/>
          <w:u w:val="single"/>
          <w:shd w:fill="auto" w:val="clear"/>
          <w:vertAlign w:val="baseline"/>
          <w:rtl w:val="0"/>
        </w:rPr>
        <w:t xml:space="preserve">«Порядок разработки и внедрения клинических руководств». Приказ МЗ КР № 49 от 11.01.2021 г</w:t>
      </w:r>
    </w:p>
  </w:footnote>
  <w:footnote w:id="1">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aeaaa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aeaaaa"/>
          <w:sz w:val="20"/>
          <w:szCs w:val="20"/>
          <w:u w:val="none"/>
          <w:shd w:fill="auto" w:val="clear"/>
          <w:vertAlign w:val="baseline"/>
          <w:rtl w:val="0"/>
        </w:rPr>
        <w:t xml:space="preserve"> https://www.who.int/publications/i/item/9789240031593</w:t>
      </w:r>
    </w:p>
  </w:footnote>
  <w:footnote w:id="2">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767171"/>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767171"/>
            <w:sz w:val="20"/>
            <w:szCs w:val="20"/>
            <w:u w:val="single"/>
            <w:shd w:fill="auto" w:val="clear"/>
            <w:vertAlign w:val="baseline"/>
            <w:rtl w:val="0"/>
          </w:rPr>
          <w:t xml:space="preserve">https://www.eacsociety.org/media/guidelines-11.1_final_09-10.pdf</w:t>
        </w:r>
      </w:hyperlink>
      <w:r w:rsidDel="00000000" w:rsidR="00000000" w:rsidRPr="00000000">
        <w:rPr>
          <w:rtl w:val="0"/>
        </w:rPr>
      </w:r>
    </w:p>
  </w:footnote>
  <w:footnote w:id="3">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767171"/>
          <w:sz w:val="20"/>
          <w:szCs w:val="20"/>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767171"/>
            <w:sz w:val="20"/>
            <w:szCs w:val="20"/>
            <w:u w:val="single"/>
            <w:shd w:fill="auto" w:val="clear"/>
            <w:vertAlign w:val="baseline"/>
            <w:rtl w:val="0"/>
          </w:rPr>
          <w:t xml:space="preserve">https://www.fda.gov/drugs/hiv-treatment/hiv-treatment-information-adults</w:t>
        </w:r>
      </w:hyperlink>
      <w:r w:rsidDel="00000000" w:rsidR="00000000" w:rsidRPr="00000000">
        <w:rPr>
          <w:rtl w:val="0"/>
        </w:rPr>
      </w:r>
    </w:p>
  </w:footnote>
  <w:footnote w:id="4">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https://www.ema.europa.eu/en/medicines/search_api_aggregation_ema_therapeutic_area_name/HIV%20InfectionsFTC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ru-RU"/>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b9bd5" w:space="1" w:sz="4" w:val="single"/>
      </w:pBdr>
      <w:spacing w:after="40" w:before="400" w:line="240" w:lineRule="auto"/>
    </w:pPr>
    <w:rPr>
      <w:rFonts w:ascii="Calibri" w:cs="Calibri" w:eastAsia="Calibri" w:hAnsi="Calibri"/>
      <w:color w:val="2e75b5"/>
      <w:sz w:val="36"/>
      <w:szCs w:val="36"/>
    </w:rPr>
  </w:style>
  <w:style w:type="paragraph" w:styleId="Heading2">
    <w:name w:val="heading 2"/>
    <w:basedOn w:val="Normal"/>
    <w:next w:val="Normal"/>
    <w:pPr>
      <w:keepNext w:val="1"/>
      <w:keepLines w:val="1"/>
      <w:spacing w:after="0" w:before="160" w:line="240" w:lineRule="auto"/>
    </w:pPr>
    <w:rPr>
      <w:rFonts w:ascii="Calibri" w:cs="Calibri" w:eastAsia="Calibri" w:hAnsi="Calibri"/>
      <w:color w:val="2e75b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404040"/>
      <w:sz w:val="26"/>
      <w:szCs w:val="26"/>
    </w:rPr>
  </w:style>
  <w:style w:type="paragraph" w:styleId="Heading4">
    <w:name w:val="heading 4"/>
    <w:basedOn w:val="Normal"/>
    <w:next w:val="Normal"/>
    <w:pPr>
      <w:keepNext w:val="1"/>
      <w:keepLines w:val="1"/>
      <w:spacing w:after="0" w:before="80" w:lineRule="auto"/>
    </w:pPr>
    <w:rPr>
      <w:rFonts w:ascii="Calibri" w:cs="Calibri" w:eastAsia="Calibri" w:hAnsi="Calibri"/>
      <w:sz w:val="24"/>
      <w:szCs w:val="24"/>
    </w:rPr>
  </w:style>
  <w:style w:type="paragraph" w:styleId="Heading5">
    <w:name w:val="heading 5"/>
    <w:basedOn w:val="Normal"/>
    <w:next w:val="Normal"/>
    <w:pPr>
      <w:keepNext w:val="1"/>
      <w:keepLines w:val="1"/>
      <w:spacing w:after="0" w:before="80" w:lineRule="auto"/>
    </w:pPr>
    <w:rPr>
      <w:rFonts w:ascii="Calibri" w:cs="Calibri" w:eastAsia="Calibri" w:hAnsi="Calibri"/>
      <w:i w:val="1"/>
      <w:sz w:val="22"/>
      <w:szCs w:val="22"/>
    </w:rPr>
  </w:style>
  <w:style w:type="paragraph" w:styleId="Heading6">
    <w:name w:val="heading 6"/>
    <w:basedOn w:val="Normal"/>
    <w:next w:val="Normal"/>
    <w:pPr>
      <w:keepNext w:val="1"/>
      <w:keepLines w:val="1"/>
      <w:spacing w:after="0" w:before="80" w:lineRule="auto"/>
    </w:pPr>
    <w:rPr>
      <w:rFonts w:ascii="Calibri" w:cs="Calibri" w:eastAsia="Calibri" w:hAnsi="Calibri"/>
      <w:color w:val="595959"/>
    </w:rPr>
  </w:style>
  <w:style w:type="paragraph" w:styleId="Title">
    <w:name w:val="Title"/>
    <w:basedOn w:val="Normal"/>
    <w:next w:val="Normal"/>
    <w:pPr>
      <w:spacing w:after="0" w:line="240" w:lineRule="auto"/>
    </w:pPr>
    <w:rPr>
      <w:rFonts w:ascii="Calibri" w:cs="Calibri" w:eastAsia="Calibri" w:hAnsi="Calibri"/>
      <w:color w:val="2e75b5"/>
      <w:sz w:val="80"/>
      <w:szCs w:val="80"/>
    </w:rPr>
  </w:style>
  <w:style w:type="paragraph" w:styleId="Subtitle">
    <w:name w:val="Subtitle"/>
    <w:basedOn w:val="Normal"/>
    <w:next w:val="Normal"/>
    <w:pPr>
      <w:spacing w:after="240" w:line="240" w:lineRule="auto"/>
    </w:pPr>
    <w:rPr>
      <w:rFonts w:ascii="Calibri" w:cs="Calibri" w:eastAsia="Calibri" w:hAnsi="Calibri"/>
      <w:color w:val="404040"/>
      <w:sz w:val="30"/>
      <w:szCs w:val="30"/>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cbd.minjust.gov.kg/act/view/ru-ru/11649" TargetMode="External"/><Relationship Id="rId22" Type="http://schemas.openxmlformats.org/officeDocument/2006/relationships/hyperlink" Target="https://aidscenter.kg/normativnye-dokumenty/?lang=ru" TargetMode="External"/><Relationship Id="rId21" Type="http://schemas.openxmlformats.org/officeDocument/2006/relationships/hyperlink" Target="https://itpcru.org/wp-content/uploads/2020/11/kyrgyzstan-protokol-lecheniya-vich-2020.pdf" TargetMode="External"/><Relationship Id="rId24" Type="http://schemas.openxmlformats.org/officeDocument/2006/relationships/hyperlink" Target="https://aidscenter.kg/normativnye-dokumenty/?lang=ru" TargetMode="External"/><Relationship Id="rId23" Type="http://schemas.openxmlformats.org/officeDocument/2006/relationships/hyperlink" Target="https://aidscenter.kg/wp-content/uploads/2021/02/Prikaz_MZ_KR_ot_10_10_2019_-_903_Sbornik_klin_protokolov_po_VICH.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26" Type="http://schemas.openxmlformats.org/officeDocument/2006/relationships/hyperlink" Target="https://aidscenter.kg/normativnye-dokumenty/?lang=ru" TargetMode="External"/><Relationship Id="rId25" Type="http://schemas.openxmlformats.org/officeDocument/2006/relationships/hyperlink" Target="https://aidscenter.kg/wp-content/uploads/2021/02/Prikaz_po_utverzhdeniyu_SOPov_po_vydache_ART.pdf" TargetMode="External"/><Relationship Id="rId28" Type="http://schemas.openxmlformats.org/officeDocument/2006/relationships/hyperlink" Target="https://aidscenter.kg/wp-content/uploads/2021/07/Prikaz-MZ-KR-ot-17-aprelya-2019-goda-530.pdf" TargetMode="External"/><Relationship Id="rId27" Type="http://schemas.openxmlformats.org/officeDocument/2006/relationships/hyperlink" Target="https://aidscenter.kg/wp-content/uploads/2021/02/Prikaz_-542_ot_22_04_2019_detsentralizatsiya_uslug_dlya_LZHV.pdf"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aidscenter.kg/normativnye-dokumenty/?lang=ru" TargetMode="External"/><Relationship Id="rId7" Type="http://schemas.openxmlformats.org/officeDocument/2006/relationships/customXml" Target="../customXML/item1.xml"/><Relationship Id="rId8" Type="http://schemas.openxmlformats.org/officeDocument/2006/relationships/image" Target="media/image9.png"/><Relationship Id="rId31" Type="http://schemas.openxmlformats.org/officeDocument/2006/relationships/hyperlink" Target="https://aidscenter.kg/normativnye-dokumenty/?lang=ru" TargetMode="External"/><Relationship Id="rId30" Type="http://schemas.openxmlformats.org/officeDocument/2006/relationships/hyperlink" Target="https://aidscenter.kg/wp-content/uploads/2021/02/prikaz_o_rassh_testir.pdf" TargetMode="External"/><Relationship Id="rId11" Type="http://schemas.openxmlformats.org/officeDocument/2006/relationships/image" Target="media/image1.png"/><Relationship Id="rId33" Type="http://schemas.openxmlformats.org/officeDocument/2006/relationships/hyperlink" Target="https://aidscenter.kg/normativnye-dokumenty/?lang=ru" TargetMode="External"/><Relationship Id="rId10" Type="http://schemas.openxmlformats.org/officeDocument/2006/relationships/image" Target="media/image4.png"/><Relationship Id="rId32" Type="http://schemas.openxmlformats.org/officeDocument/2006/relationships/hyperlink" Target="https://aidscenter.kg/wp-content/uploads/2021/07/Prikaz-MZ-KR-ot-26-oktyabrya-2017-goda-964.pdf" TargetMode="External"/><Relationship Id="rId13" Type="http://schemas.openxmlformats.org/officeDocument/2006/relationships/image" Target="media/image2.png"/><Relationship Id="rId35" Type="http://schemas.openxmlformats.org/officeDocument/2006/relationships/image" Target="media/image10.png"/><Relationship Id="rId12" Type="http://schemas.openxmlformats.org/officeDocument/2006/relationships/image" Target="media/image6.jpg"/><Relationship Id="rId34" Type="http://schemas.openxmlformats.org/officeDocument/2006/relationships/image" Target="media/image7.png"/><Relationship Id="rId15" Type="http://schemas.openxmlformats.org/officeDocument/2006/relationships/hyperlink" Target="http://cbd.minjust.gov.kg/act/view/ru-ru/1747" TargetMode="External"/><Relationship Id="rId37" Type="http://schemas.openxmlformats.org/officeDocument/2006/relationships/footer" Target="footer1.xml"/><Relationship Id="rId14" Type="http://schemas.openxmlformats.org/officeDocument/2006/relationships/image" Target="media/image3.png"/><Relationship Id="rId36" Type="http://schemas.openxmlformats.org/officeDocument/2006/relationships/image" Target="media/image8.png"/><Relationship Id="rId17" Type="http://schemas.openxmlformats.org/officeDocument/2006/relationships/hyperlink" Target="https://aidscenter.kg/normativnye-dokumenty/?lang=ru" TargetMode="External"/><Relationship Id="rId16" Type="http://schemas.openxmlformats.org/officeDocument/2006/relationships/hyperlink" Target="http://cbd.minjust.gov.kg/act/view/ru-ru/1747" TargetMode="External"/><Relationship Id="rId19" Type="http://schemas.openxmlformats.org/officeDocument/2006/relationships/hyperlink" Target="http://cbd.minjust.gov.kg/act/view/ru-ru/12760" TargetMode="External"/><Relationship Id="rId18" Type="http://schemas.openxmlformats.org/officeDocument/2006/relationships/hyperlink" Target="https://aidscenter.kg/normativnye-dokumenty/?lang=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acsociety.org/media/guidelines-11.1_final_09-10.pdf" TargetMode="External"/><Relationship Id="rId2" Type="http://schemas.openxmlformats.org/officeDocument/2006/relationships/hyperlink" Target="https://www.fda.gov/drugs/hiv-treatment/hiv-treatment-information-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EQqIRTWP4VBgAPRlbIfzdo98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mbm16RjNwTUZLc1VDcnJkSlNPMDZ2SVVIZmtwRXhV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