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smallCaps w:val="1"/>
          <w:color w:val="5b9bd5"/>
          <w:sz w:val="22"/>
          <w:szCs w:val="22"/>
        </w:rPr>
      </w:pP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tabs>
          <w:tab w:val="left" w:leader="none" w:pos="2570"/>
        </w:tabs>
        <w:jc w:val="center"/>
        <w:rPr>
          <w:rFonts w:ascii="Times New Roman" w:cs="Times New Roman" w:eastAsia="Times New Roman" w:hAnsi="Times New Roman"/>
          <w:color w:val="262626"/>
          <w:sz w:val="48"/>
          <w:szCs w:val="48"/>
        </w:rPr>
      </w:pP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tabs>
          <w:tab w:val="left" w:leader="none" w:pos="2570"/>
        </w:tabs>
        <w:jc w:val="center"/>
        <w:rPr>
          <w:rFonts w:ascii="Times New Roman" w:cs="Times New Roman" w:eastAsia="Times New Roman" w:hAnsi="Times New Roman"/>
          <w:color w:val="262626"/>
          <w:sz w:val="48"/>
          <w:szCs w:val="48"/>
        </w:rPr>
      </w:pPr>
      <w:r w:rsidDel="00000000" w:rsidR="00000000" w:rsidRPr="00000000">
        <w:rPr>
          <w:rtl w:val="0"/>
        </w:rPr>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tabs>
          <w:tab w:val="left" w:leader="none" w:pos="2570"/>
        </w:tabs>
        <w:jc w:val="center"/>
        <w:rPr>
          <w:rFonts w:ascii="Times New Roman" w:cs="Times New Roman" w:eastAsia="Times New Roman" w:hAnsi="Times New Roman"/>
          <w:color w:val="262626"/>
          <w:sz w:val="48"/>
          <w:szCs w:val="4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93042</wp:posOffset>
            </wp:positionV>
            <wp:extent cx="1048385" cy="445135"/>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048385" cy="44513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1550329</wp:posOffset>
            </wp:positionH>
            <wp:positionV relativeFrom="paragraph">
              <wp:posOffset>16510</wp:posOffset>
            </wp:positionV>
            <wp:extent cx="657225" cy="561975"/>
            <wp:effectExtent b="0" l="0" r="0" t="0"/>
            <wp:wrapSquare wrapText="bothSides" distB="0" distT="0" distL="0" distR="0"/>
            <wp:docPr descr="https://lh6.googleusercontent.com/lzSJ1zPcWgkX0cmDpWEh9XopMLYqi-IXyYO89gqsO6ImcUZzaHdVIQNOcwKLVOpohDoEo-PpzRaqg8JBhFyBu5L9h3ABXayxZWLLX3KH0UjU7uRE9Y2jC0uvK0Jlg5t29jrDclqcerYZs85Ygz-Rhg" id="4" name="image2.png"/>
            <a:graphic>
              <a:graphicData uri="http://schemas.openxmlformats.org/drawingml/2006/picture">
                <pic:pic>
                  <pic:nvPicPr>
                    <pic:cNvPr descr="https://lh6.googleusercontent.com/lzSJ1zPcWgkX0cmDpWEh9XopMLYqi-IXyYO89gqsO6ImcUZzaHdVIQNOcwKLVOpohDoEo-PpzRaqg8JBhFyBu5L9h3ABXayxZWLLX3KH0UjU7uRE9Y2jC0uvK0Jlg5t29jrDclqcerYZs85Ygz-Rhg" id="0" name="image2.png"/>
                    <pic:cNvPicPr preferRelativeResize="0"/>
                  </pic:nvPicPr>
                  <pic:blipFill>
                    <a:blip r:embed="rId9"/>
                    <a:srcRect b="0" l="0" r="0" t="0"/>
                    <a:stretch>
                      <a:fillRect/>
                    </a:stretch>
                  </pic:blipFill>
                  <pic:spPr>
                    <a:xfrm>
                      <a:off x="0" y="0"/>
                      <a:ext cx="657225" cy="5619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2632644</wp:posOffset>
            </wp:positionH>
            <wp:positionV relativeFrom="paragraph">
              <wp:posOffset>35219</wp:posOffset>
            </wp:positionV>
            <wp:extent cx="1438275" cy="400050"/>
            <wp:effectExtent b="0" l="0" r="0" t="0"/>
            <wp:wrapSquare wrapText="bothSides" distB="0" distT="0" distL="0" distR="0"/>
            <wp:docPr descr="https://lh6.googleusercontent.com/W-RigRAAwJnuBRf_seAWeyQGuyX2uVdM5MfP_f7YIqK7aPJqhzHvfDRciag3oIv4TiCN7s3M08W4CbhwYZYpi8CewCi-9VEXC7o9716d5X__t4h8BTiHuuejIY9tgVbxhfWhClILKYQnWXRaQbp9lQ" id="1" name="image1.png"/>
            <a:graphic>
              <a:graphicData uri="http://schemas.openxmlformats.org/drawingml/2006/picture">
                <pic:pic>
                  <pic:nvPicPr>
                    <pic:cNvPr descr="https://lh6.googleusercontent.com/W-RigRAAwJnuBRf_seAWeyQGuyX2uVdM5MfP_f7YIqK7aPJqhzHvfDRciag3oIv4TiCN7s3M08W4CbhwYZYpi8CewCi-9VEXC7o9716d5X__t4h8BTiHuuejIY9tgVbxhfWhClILKYQnWXRaQbp9lQ" id="0" name="image1.png"/>
                    <pic:cNvPicPr preferRelativeResize="0"/>
                  </pic:nvPicPr>
                  <pic:blipFill>
                    <a:blip r:embed="rId10"/>
                    <a:srcRect b="0" l="0" r="0" t="0"/>
                    <a:stretch>
                      <a:fillRect/>
                    </a:stretch>
                  </pic:blipFill>
                  <pic:spPr>
                    <a:xfrm>
                      <a:off x="0" y="0"/>
                      <a:ext cx="1438275" cy="4000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4428661</wp:posOffset>
            </wp:positionH>
            <wp:positionV relativeFrom="paragraph">
              <wp:posOffset>103040</wp:posOffset>
            </wp:positionV>
            <wp:extent cx="1390015" cy="32893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390015" cy="328930"/>
                    </a:xfrm>
                    <a:prstGeom prst="rect"/>
                    <a:ln/>
                  </pic:spPr>
                </pic:pic>
              </a:graphicData>
            </a:graphic>
          </wp:anchor>
        </w:drawing>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tabs>
          <w:tab w:val="left" w:leader="none" w:pos="2570"/>
        </w:tabs>
        <w:jc w:val="center"/>
        <w:rPr>
          <w:rFonts w:ascii="Times New Roman" w:cs="Times New Roman" w:eastAsia="Times New Roman" w:hAnsi="Times New Roman"/>
          <w:color w:val="262626"/>
          <w:sz w:val="48"/>
          <w:szCs w:val="48"/>
        </w:rPr>
      </w:pPr>
      <w:r w:rsidDel="00000000" w:rsidR="00000000" w:rsidRPr="00000000">
        <w:rPr>
          <w:rtl w:val="0"/>
        </w:rPr>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tabs>
          <w:tab w:val="left" w:leader="none" w:pos="2570"/>
        </w:tabs>
        <w:jc w:val="center"/>
        <w:rPr>
          <w:rFonts w:ascii="Times New Roman" w:cs="Times New Roman" w:eastAsia="Times New Roman" w:hAnsi="Times New Roman"/>
          <w:color w:val="262626"/>
          <w:sz w:val="48"/>
          <w:szCs w:val="48"/>
        </w:rPr>
      </w:pPr>
      <w:r w:rsidDel="00000000" w:rsidR="00000000" w:rsidRPr="00000000">
        <w:rPr>
          <w:rtl w:val="0"/>
        </w:rPr>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tabs>
          <w:tab w:val="left" w:leader="none" w:pos="2570"/>
        </w:tabs>
        <w:jc w:val="center"/>
        <w:rPr>
          <w:rFonts w:ascii="Times New Roman" w:cs="Times New Roman" w:eastAsia="Times New Roman" w:hAnsi="Times New Roman"/>
          <w:color w:val="262626"/>
          <w:sz w:val="48"/>
          <w:szCs w:val="48"/>
        </w:rPr>
      </w:pPr>
      <w:r w:rsidDel="00000000" w:rsidR="00000000" w:rsidRPr="00000000">
        <w:rPr>
          <w:rtl w:val="0"/>
        </w:rPr>
      </w:r>
    </w:p>
    <w:p w:rsidR="00000000" w:rsidDel="00000000" w:rsidP="00000000" w:rsidRDefault="00000000" w:rsidRPr="00000000" w14:paraId="00000009">
      <w:pPr>
        <w:widowControl w:val="1"/>
        <w:pBdr>
          <w:top w:space="0" w:sz="0" w:val="nil"/>
          <w:left w:space="0" w:sz="0" w:val="nil"/>
          <w:bottom w:space="0" w:sz="0" w:val="nil"/>
          <w:right w:space="0" w:sz="0" w:val="nil"/>
          <w:between w:space="0" w:sz="0" w:val="nil"/>
        </w:pBdr>
        <w:tabs>
          <w:tab w:val="left" w:leader="none" w:pos="2570"/>
        </w:tabs>
        <w:jc w:val="center"/>
        <w:rPr>
          <w:rFonts w:ascii="Times New Roman" w:cs="Times New Roman" w:eastAsia="Times New Roman" w:hAnsi="Times New Roman"/>
          <w:color w:val="262626"/>
          <w:sz w:val="48"/>
          <w:szCs w:val="48"/>
        </w:rPr>
      </w:pP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tabs>
          <w:tab w:val="left" w:leader="none" w:pos="2570"/>
        </w:tabs>
        <w:jc w:val="center"/>
        <w:rPr>
          <w:rFonts w:ascii="Times New Roman" w:cs="Times New Roman" w:eastAsia="Times New Roman" w:hAnsi="Times New Roman"/>
          <w:color w:val="262626"/>
          <w:sz w:val="48"/>
          <w:szCs w:val="4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tabs>
          <w:tab w:val="left" w:leader="none" w:pos="2570"/>
        </w:tabs>
        <w:jc w:val="center"/>
        <w:rPr>
          <w:rFonts w:ascii="Times New Roman" w:cs="Times New Roman" w:eastAsia="Times New Roman" w:hAnsi="Times New Roman"/>
          <w:color w:val="262626"/>
          <w:sz w:val="48"/>
          <w:szCs w:val="48"/>
        </w:rPr>
      </w:pPr>
      <w:r w:rsidDel="00000000" w:rsidR="00000000" w:rsidRPr="00000000">
        <w:rPr>
          <w:rtl w:val="0"/>
        </w:rPr>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tabs>
          <w:tab w:val="left" w:leader="none" w:pos="2570"/>
        </w:tabs>
        <w:jc w:val="center"/>
        <w:rPr>
          <w:rFonts w:ascii="Times New Roman" w:cs="Times New Roman" w:eastAsia="Times New Roman" w:hAnsi="Times New Roman"/>
          <w:color w:val="262626"/>
          <w:sz w:val="48"/>
          <w:szCs w:val="48"/>
        </w:rPr>
      </w:pPr>
      <w:r w:rsidDel="00000000" w:rsidR="00000000" w:rsidRPr="00000000">
        <w:rPr>
          <w:rtl w:val="0"/>
        </w:rPr>
      </w:r>
    </w:p>
    <w:p w:rsidR="00000000" w:rsidDel="00000000" w:rsidP="00000000" w:rsidRDefault="00000000" w:rsidRPr="00000000" w14:paraId="0000000D">
      <w:pPr>
        <w:widowControl w:val="1"/>
        <w:pBdr>
          <w:top w:space="0" w:sz="0" w:val="nil"/>
          <w:left w:space="0" w:sz="0" w:val="nil"/>
          <w:bottom w:space="0" w:sz="0" w:val="nil"/>
          <w:right w:space="0" w:sz="0" w:val="nil"/>
          <w:between w:space="0" w:sz="0" w:val="nil"/>
        </w:pBdr>
        <w:tabs>
          <w:tab w:val="left" w:leader="none" w:pos="2570"/>
        </w:tabs>
        <w:jc w:val="center"/>
        <w:rPr>
          <w:rFonts w:ascii="Times New Roman" w:cs="Times New Roman" w:eastAsia="Times New Roman" w:hAnsi="Times New Roman"/>
          <w:color w:val="262626"/>
          <w:sz w:val="48"/>
          <w:szCs w:val="48"/>
        </w:rPr>
      </w:pPr>
      <w:r w:rsidDel="00000000" w:rsidR="00000000" w:rsidRPr="00000000">
        <w:rPr>
          <w:rtl w:val="0"/>
        </w:rPr>
      </w:r>
    </w:p>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tabs>
          <w:tab w:val="left" w:leader="none" w:pos="-270"/>
        </w:tabs>
        <w:ind w:left="-270" w:firstLine="0"/>
        <w:jc w:val="center"/>
        <w:rPr>
          <w:rFonts w:ascii="Times New Roman" w:cs="Times New Roman" w:eastAsia="Times New Roman" w:hAnsi="Times New Roman"/>
          <w:color w:val="262626"/>
          <w:sz w:val="48"/>
          <w:szCs w:val="48"/>
        </w:rPr>
      </w:pPr>
      <w:r w:rsidDel="00000000" w:rsidR="00000000" w:rsidRPr="00000000">
        <w:rPr>
          <w:rFonts w:ascii="Times New Roman" w:cs="Times New Roman" w:eastAsia="Times New Roman" w:hAnsi="Times New Roman"/>
          <w:color w:val="262626"/>
          <w:sz w:val="48"/>
          <w:szCs w:val="48"/>
          <w:rtl w:val="0"/>
        </w:rPr>
        <w:t xml:space="preserve">Дорожная карта по децентрализации и интеграции услуг по тестированию и лечению ВИЧ в Республике Армения</w:t>
      </w:r>
    </w:p>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tabs>
          <w:tab w:val="left" w:leader="none" w:pos="2570"/>
        </w:tabs>
        <w:rPr>
          <w:rFonts w:ascii="Times New Roman" w:cs="Times New Roman" w:eastAsia="Times New Roman" w:hAnsi="Times New Roman"/>
          <w:color w:val="262626"/>
          <w:sz w:val="48"/>
          <w:szCs w:val="48"/>
        </w:rPr>
      </w:pP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tabs>
          <w:tab w:val="left" w:leader="none" w:pos="2570"/>
        </w:tabs>
        <w:rPr>
          <w:rFonts w:ascii="Times New Roman" w:cs="Times New Roman" w:eastAsia="Times New Roman" w:hAnsi="Times New Roman"/>
          <w:color w:val="262626"/>
          <w:sz w:val="48"/>
          <w:szCs w:val="48"/>
        </w:rPr>
      </w:pPr>
      <w:r w:rsidDel="00000000" w:rsidR="00000000" w:rsidRPr="00000000">
        <w:rPr>
          <w:rtl w:val="0"/>
        </w:rPr>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tabs>
          <w:tab w:val="left" w:leader="none" w:pos="2570"/>
        </w:tabs>
        <w:rPr>
          <w:rFonts w:ascii="Times New Roman" w:cs="Times New Roman" w:eastAsia="Times New Roman" w:hAnsi="Times New Roman"/>
          <w:color w:val="262626"/>
          <w:sz w:val="48"/>
          <w:szCs w:val="48"/>
        </w:rPr>
      </w:pPr>
      <w:r w:rsidDel="00000000" w:rsidR="00000000" w:rsidRPr="00000000">
        <w:rPr>
          <w:rtl w:val="0"/>
        </w:rPr>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tabs>
          <w:tab w:val="left" w:leader="none" w:pos="2570"/>
        </w:tabs>
        <w:jc w:val="center"/>
        <w:rPr>
          <w:rFonts w:ascii="Times New Roman" w:cs="Times New Roman" w:eastAsia="Times New Roman" w:hAnsi="Times New Roman"/>
          <w:color w:val="262626"/>
          <w:sz w:val="32"/>
          <w:szCs w:val="32"/>
        </w:rPr>
      </w:pPr>
      <w:r w:rsidDel="00000000" w:rsidR="00000000" w:rsidRPr="00000000">
        <w:rPr>
          <w:rtl w:val="0"/>
        </w:rPr>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tabs>
          <w:tab w:val="left" w:leader="none" w:pos="2570"/>
        </w:tabs>
        <w:jc w:val="center"/>
        <w:rPr>
          <w:rFonts w:ascii="Times New Roman" w:cs="Times New Roman" w:eastAsia="Times New Roman" w:hAnsi="Times New Roman"/>
          <w:color w:val="262626"/>
          <w:sz w:val="32"/>
          <w:szCs w:val="32"/>
        </w:rPr>
      </w:pP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tabs>
          <w:tab w:val="left" w:leader="none" w:pos="2570"/>
        </w:tabs>
        <w:jc w:val="center"/>
        <w:rPr>
          <w:rFonts w:ascii="Times New Roman" w:cs="Times New Roman" w:eastAsia="Times New Roman" w:hAnsi="Times New Roman"/>
          <w:color w:val="262626"/>
          <w:sz w:val="32"/>
          <w:szCs w:val="32"/>
        </w:rPr>
      </w:pPr>
      <w:r w:rsidDel="00000000" w:rsidR="00000000" w:rsidRPr="00000000">
        <w:rPr>
          <w:rtl w:val="0"/>
        </w:rPr>
      </w:r>
    </w:p>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tabs>
          <w:tab w:val="left" w:leader="none" w:pos="2570"/>
        </w:tabs>
        <w:jc w:val="center"/>
        <w:rPr>
          <w:rFonts w:ascii="Times New Roman" w:cs="Times New Roman" w:eastAsia="Times New Roman" w:hAnsi="Times New Roman"/>
          <w:color w:val="262626"/>
          <w:sz w:val="32"/>
          <w:szCs w:val="32"/>
        </w:rPr>
      </w:pPr>
      <w:r w:rsidDel="00000000" w:rsidR="00000000" w:rsidRPr="00000000">
        <w:rPr>
          <w:rtl w:val="0"/>
        </w:rPr>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tabs>
          <w:tab w:val="left" w:leader="none" w:pos="2570"/>
        </w:tabs>
        <w:jc w:val="center"/>
        <w:rPr>
          <w:rFonts w:ascii="Times New Roman" w:cs="Times New Roman" w:eastAsia="Times New Roman" w:hAnsi="Times New Roman"/>
          <w:color w:val="262626"/>
          <w:sz w:val="32"/>
          <w:szCs w:val="32"/>
        </w:rPr>
      </w:pPr>
      <w:r w:rsidDel="00000000" w:rsidR="00000000" w:rsidRPr="00000000">
        <w:rPr>
          <w:rtl w:val="0"/>
        </w:rPr>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tabs>
          <w:tab w:val="left" w:leader="none" w:pos="2570"/>
        </w:tabs>
        <w:jc w:val="center"/>
        <w:rPr>
          <w:rFonts w:ascii="Times New Roman" w:cs="Times New Roman" w:eastAsia="Times New Roman" w:hAnsi="Times New Roman"/>
          <w:color w:val="262626"/>
          <w:sz w:val="32"/>
          <w:szCs w:val="32"/>
        </w:rPr>
      </w:pPr>
      <w:r w:rsidDel="00000000" w:rsidR="00000000" w:rsidRPr="00000000">
        <w:rPr>
          <w:rtl w:val="0"/>
        </w:rPr>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tabs>
          <w:tab w:val="left" w:leader="none" w:pos="2570"/>
        </w:tabs>
        <w:jc w:val="center"/>
        <w:rPr>
          <w:rFonts w:ascii="Times New Roman" w:cs="Times New Roman" w:eastAsia="Times New Roman" w:hAnsi="Times New Roman"/>
          <w:color w:val="262626"/>
          <w:sz w:val="32"/>
          <w:szCs w:val="32"/>
        </w:rPr>
      </w:pPr>
      <w:r w:rsidDel="00000000" w:rsidR="00000000" w:rsidRPr="00000000">
        <w:rPr>
          <w:rtl w:val="0"/>
        </w:rPr>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tabs>
          <w:tab w:val="left" w:leader="none" w:pos="2570"/>
        </w:tabs>
        <w:jc w:val="center"/>
        <w:rPr>
          <w:rFonts w:ascii="Times New Roman" w:cs="Times New Roman" w:eastAsia="Times New Roman" w:hAnsi="Times New Roman"/>
          <w:color w:val="262626"/>
          <w:sz w:val="32"/>
          <w:szCs w:val="32"/>
        </w:rPr>
      </w:pPr>
      <w:r w:rsidDel="00000000" w:rsidR="00000000" w:rsidRPr="00000000">
        <w:rPr>
          <w:rtl w:val="0"/>
        </w:rPr>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tabs>
          <w:tab w:val="left" w:leader="none" w:pos="2570"/>
        </w:tabs>
        <w:jc w:val="center"/>
        <w:rPr>
          <w:rFonts w:ascii="Times New Roman" w:cs="Times New Roman" w:eastAsia="Times New Roman" w:hAnsi="Times New Roman"/>
          <w:color w:val="262626"/>
          <w:sz w:val="32"/>
          <w:szCs w:val="32"/>
        </w:rPr>
      </w:pPr>
      <w:r w:rsidDel="00000000" w:rsidR="00000000" w:rsidRPr="00000000">
        <w:rPr>
          <w:rtl w:val="0"/>
        </w:rPr>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tabs>
          <w:tab w:val="left" w:leader="none" w:pos="2570"/>
        </w:tabs>
        <w:jc w:val="center"/>
        <w:rPr>
          <w:rFonts w:ascii="Times New Roman" w:cs="Times New Roman" w:eastAsia="Times New Roman" w:hAnsi="Times New Roman"/>
          <w:color w:val="262626"/>
          <w:sz w:val="32"/>
          <w:szCs w:val="32"/>
        </w:rPr>
      </w:pPr>
      <w:r w:rsidDel="00000000" w:rsidR="00000000" w:rsidRPr="00000000">
        <w:rPr>
          <w:rtl w:val="0"/>
        </w:rPr>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tabs>
          <w:tab w:val="left" w:leader="none" w:pos="2570"/>
        </w:tabs>
        <w:jc w:val="center"/>
        <w:rPr>
          <w:rFonts w:ascii="Times New Roman" w:cs="Times New Roman" w:eastAsia="Times New Roman" w:hAnsi="Times New Roman"/>
          <w:color w:val="262626"/>
          <w:sz w:val="32"/>
          <w:szCs w:val="32"/>
        </w:rPr>
      </w:pPr>
      <w:r w:rsidDel="00000000" w:rsidR="00000000" w:rsidRPr="00000000">
        <w:rPr>
          <w:rtl w:val="0"/>
        </w:rPr>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tabs>
          <w:tab w:val="left" w:leader="none" w:pos="2570"/>
        </w:tabs>
        <w:jc w:val="center"/>
        <w:rPr>
          <w:rFonts w:ascii="Times New Roman" w:cs="Times New Roman" w:eastAsia="Times New Roman" w:hAnsi="Times New Roman"/>
          <w:color w:val="262626"/>
          <w:sz w:val="32"/>
          <w:szCs w:val="32"/>
        </w:rPr>
      </w:pPr>
      <w:r w:rsidDel="00000000" w:rsidR="00000000" w:rsidRPr="00000000">
        <w:rPr>
          <w:rFonts w:ascii="Times New Roman" w:cs="Times New Roman" w:eastAsia="Times New Roman" w:hAnsi="Times New Roman"/>
          <w:color w:val="262626"/>
          <w:sz w:val="32"/>
          <w:szCs w:val="32"/>
          <w:rtl w:val="0"/>
        </w:rPr>
        <w:t xml:space="preserve">2023г.</w:t>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tabs>
          <w:tab w:val="left" w:leader="none" w:pos="2570"/>
        </w:tabs>
        <w:rPr>
          <w:rFonts w:ascii="Times New Roman" w:cs="Times New Roman" w:eastAsia="Times New Roman" w:hAnsi="Times New Roman"/>
          <w:color w:val="262626"/>
          <w:sz w:val="48"/>
          <w:szCs w:val="48"/>
        </w:rPr>
      </w:pPr>
      <w:r w:rsidDel="00000000" w:rsidR="00000000" w:rsidRPr="00000000">
        <w:rPr>
          <w:rtl w:val="0"/>
        </w:rPr>
      </w:r>
    </w:p>
    <w:p w:rsidR="00000000" w:rsidDel="00000000" w:rsidP="00000000" w:rsidRDefault="00000000" w:rsidRPr="00000000" w14:paraId="0000001F">
      <w:pPr>
        <w:keepNext w:val="1"/>
        <w:keepLines w:val="1"/>
        <w:widowControl w:val="1"/>
        <w:pBdr>
          <w:top w:space="0" w:sz="0" w:val="nil"/>
          <w:left w:space="0" w:sz="0" w:val="nil"/>
          <w:bottom w:space="0" w:sz="0" w:val="nil"/>
          <w:right w:space="0" w:sz="0" w:val="nil"/>
          <w:between w:space="0" w:sz="0" w:val="nil"/>
        </w:pBdr>
        <w:spacing w:before="240" w:line="259" w:lineRule="auto"/>
        <w:rPr>
          <w:rFonts w:ascii="Times New Roman" w:cs="Times New Roman" w:eastAsia="Times New Roman" w:hAnsi="Times New Roman"/>
          <w:color w:val="2e75b5"/>
        </w:rPr>
      </w:pPr>
      <w:r w:rsidDel="00000000" w:rsidR="00000000" w:rsidRPr="00000000">
        <w:rPr>
          <w:rFonts w:ascii="Times New Roman" w:cs="Times New Roman" w:eastAsia="Times New Roman" w:hAnsi="Times New Roman"/>
          <w:color w:val="2e75b5"/>
          <w:rtl w:val="0"/>
        </w:rPr>
        <w:t xml:space="preserve">Оглавление</w:t>
      </w:r>
    </w:p>
    <w:sdt>
      <w:sdtPr>
        <w:docPartObj>
          <w:docPartGallery w:val="Table of Contents"/>
          <w:docPartUnique w:val="1"/>
        </w:docPartObj>
      </w:sdtPr>
      <w:sdtContent>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d9d9d9" w:val="clear"/>
            <w:tabs>
              <w:tab w:val="right" w:leader="dot" w:pos="9508"/>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2et92p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СОКРАЩЕНИЯ И АКРОНИМЫ</w:t>
            </w:r>
          </w:hyperlink>
          <w:hyperlink w:anchor="_heading=h.2et92p0">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d9d9d9" w:val="clear"/>
            <w:tabs>
              <w:tab w:val="right" w:leader="dot" w:pos="9508"/>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ОБЩАЯ ИНФОРМАЦИЯ О ВАЖНОСТИ ДЕЦЕНТРАЛИЗАЦИИ ТЕСТИРОВАНИЯ И АРВ ЛЕЧЕНИЯ</w:t>
            </w:r>
          </w:hyperlink>
          <w:hyperlink w:anchor="_heading=h.1t3h5sf">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d9d9d9" w:val="clear"/>
            <w:tabs>
              <w:tab w:val="right" w:leader="dot" w:pos="9508"/>
            </w:tabs>
            <w:spacing w:after="100" w:before="0" w:line="240" w:lineRule="auto"/>
            <w:ind w:left="4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Тестирование на ВИЧ в РА</w:t>
            </w:r>
          </w:hyperlink>
          <w:hyperlink w:anchor="_heading=h.4d34og8">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d9d9d9" w:val="clear"/>
            <w:tabs>
              <w:tab w:val="right" w:leader="dot" w:pos="9508"/>
            </w:tabs>
            <w:spacing w:after="100" w:before="0" w:line="240" w:lineRule="auto"/>
            <w:ind w:left="4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Предоставление услуг по лечению ЛЖВ в РА</w:t>
            </w:r>
          </w:hyperlink>
          <w:hyperlink w:anchor="_heading=h.17dp8vu">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d9d9d9" w:val="clear"/>
            <w:tabs>
              <w:tab w:val="right" w:leader="dot" w:pos="9508"/>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УСПЕХИ И БАРЬЕРЫ В ДЕЦЕНТРАЛИЗАЦИИ ТЕСТИРОВАНИЯ И АРТ, ВЫЯВЛЕННЫЕ В ХОДЕ ВНЕДРЕНИЯ ПИЛОТНЫХ ПРОЕКТОВ</w:t>
            </w:r>
          </w:hyperlink>
          <w:hyperlink w:anchor="_heading=h.3rdcrjn">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d9d9d9" w:val="clear"/>
            <w:tabs>
              <w:tab w:val="right" w:leader="dot" w:pos="9508"/>
            </w:tabs>
            <w:spacing w:after="100" w:before="0" w:line="240" w:lineRule="auto"/>
            <w:ind w:left="4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Успехи в компоненте децентрализации тестирования на ВИЧ</w:t>
            </w:r>
          </w:hyperlink>
          <w:hyperlink w:anchor="_heading=h.26in1rg">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d9d9d9" w:val="clear"/>
            <w:tabs>
              <w:tab w:val="right" w:leader="dot" w:pos="9508"/>
            </w:tabs>
            <w:spacing w:after="100" w:before="0" w:line="240" w:lineRule="auto"/>
            <w:ind w:left="4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Барьеры в компоненте децентрализации тестирования</w:t>
            </w:r>
          </w:hyperlink>
          <w:hyperlink w:anchor="_heading=h.lnxbz9">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d9d9d9" w:val="clear"/>
            <w:tabs>
              <w:tab w:val="right" w:leader="dot" w:pos="9508"/>
            </w:tabs>
            <w:spacing w:after="100" w:before="0" w:line="240" w:lineRule="auto"/>
            <w:ind w:left="4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Успехи в компоненте децентрализации АРТ</w:t>
            </w:r>
          </w:hyperlink>
          <w:hyperlink w:anchor="_heading=h.35nkun2">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d9d9d9" w:val="clear"/>
            <w:tabs>
              <w:tab w:val="right" w:leader="dot" w:pos="9508"/>
            </w:tabs>
            <w:spacing w:after="100" w:before="0" w:line="240" w:lineRule="auto"/>
            <w:ind w:left="4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Барьеры в компоненте децентрализации АРТ</w:t>
            </w:r>
          </w:hyperlink>
          <w:hyperlink w:anchor="_heading=h.1ksv4uv">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d9d9d9" w:val="clear"/>
            <w:tabs>
              <w:tab w:val="right" w:leader="dot" w:pos="9508"/>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4sinio">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ДОРОЖНАЯ КАРТА ПО ДЕЦЕНТРАЛИЗАЦИИ ТЕСТИРОВАНИЯ В РА</w:t>
            </w:r>
          </w:hyperlink>
          <w:hyperlink w:anchor="_heading=h.44sinio">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d9d9d9" w:val="clear"/>
            <w:tabs>
              <w:tab w:val="right" w:leader="dot" w:pos="9508"/>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f8ae0lp4n7h">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ДОРОЖНАЯ КАРТА ПО ДЕЦЕНТРАЛИЗАЦИИ АРТ В РА</w:t>
            </w:r>
          </w:hyperlink>
          <w:hyperlink w:anchor="_heading=h.f8ae0lp4n7h">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widowControl w:val="1"/>
        <w:spacing w:after="160" w:line="259"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pStyle w:val="Heading2"/>
        <w:rPr>
          <w:rFonts w:ascii="Times New Roman" w:cs="Times New Roman" w:eastAsia="Times New Roman" w:hAnsi="Times New Roman"/>
          <w:b w:val="1"/>
          <w:sz w:val="24"/>
          <w:szCs w:val="24"/>
        </w:rPr>
      </w:pPr>
      <w:bookmarkStart w:colFirst="0" w:colLast="0" w:name="_heading=h.2et92p0" w:id="0"/>
      <w:bookmarkEnd w:id="0"/>
      <w:r w:rsidDel="00000000" w:rsidR="00000000" w:rsidRPr="00000000">
        <w:rPr>
          <w:rFonts w:ascii="Times New Roman" w:cs="Times New Roman" w:eastAsia="Times New Roman" w:hAnsi="Times New Roman"/>
          <w:b w:val="1"/>
          <w:sz w:val="24"/>
          <w:szCs w:val="24"/>
          <w:rtl w:val="0"/>
        </w:rPr>
        <w:t xml:space="preserve">СОКРАЩЕНИЯ И АКРОНИМЫ</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tbl>
      <w:tblPr>
        <w:tblStyle w:val="Table1"/>
        <w:tblW w:w="8657.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45"/>
        <w:gridCol w:w="7112"/>
        <w:tblGridChange w:id="0">
          <w:tblGrid>
            <w:gridCol w:w="1545"/>
            <w:gridCol w:w="7112"/>
          </w:tblGrid>
        </w:tblGridChange>
      </w:tblGrid>
      <w:tr>
        <w:trPr>
          <w:cantSplit w:val="0"/>
          <w:tblHeader w:val="0"/>
        </w:trPr>
        <w:tc>
          <w:tcPr>
            <w:shd w:fill="auto" w:val="clear"/>
            <w:vAlign w:val="center"/>
          </w:tcPr>
          <w:p w:rsidR="00000000" w:rsidDel="00000000" w:rsidP="00000000" w:rsidRDefault="00000000" w:rsidRPr="00000000" w14:paraId="00000033">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АРВ</w:t>
            </w:r>
          </w:p>
        </w:tc>
        <w:tc>
          <w:tcPr>
            <w:shd w:fill="auto" w:val="clear"/>
            <w:vAlign w:val="center"/>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Антиретровирусная</w:t>
            </w:r>
          </w:p>
        </w:tc>
      </w:tr>
      <w:tr>
        <w:trPr>
          <w:cantSplit w:val="0"/>
          <w:tblHeader w:val="0"/>
        </w:trPr>
        <w:tc>
          <w:tcPr>
            <w:shd w:fill="auto" w:val="clear"/>
            <w:vAlign w:val="center"/>
          </w:tcPr>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АРТ</w:t>
            </w:r>
          </w:p>
        </w:tc>
        <w:tc>
          <w:tcPr>
            <w:shd w:fill="auto" w:val="clear"/>
            <w:vAlign w:val="center"/>
          </w:tcPr>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Антиретровирусная терапия</w:t>
            </w:r>
          </w:p>
        </w:tc>
      </w:tr>
      <w:tr>
        <w:trPr>
          <w:cantSplit w:val="0"/>
          <w:tblHeader w:val="0"/>
        </w:trPr>
        <w:tc>
          <w:tcPr>
            <w:shd w:fill="auto" w:val="clear"/>
            <w:vAlign w:val="center"/>
          </w:tcPr>
          <w:p w:rsidR="00000000" w:rsidDel="00000000" w:rsidP="00000000" w:rsidRDefault="00000000" w:rsidRPr="00000000" w14:paraId="0000003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ВГ</w:t>
            </w:r>
          </w:p>
        </w:tc>
        <w:tc>
          <w:tcPr>
            <w:shd w:fill="auto" w:val="clear"/>
            <w:vAlign w:val="center"/>
          </w:tcPr>
          <w:p w:rsidR="00000000" w:rsidDel="00000000" w:rsidP="00000000" w:rsidRDefault="00000000" w:rsidRPr="00000000" w14:paraId="0000003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Вирусные гепатиты</w:t>
            </w:r>
          </w:p>
        </w:tc>
      </w:tr>
      <w:tr>
        <w:trPr>
          <w:cantSplit w:val="0"/>
          <w:tblHeader w:val="0"/>
        </w:trPr>
        <w:tc>
          <w:tcPr>
            <w:shd w:fill="auto" w:val="clear"/>
            <w:vAlign w:val="center"/>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ВИЧ</w:t>
            </w:r>
          </w:p>
        </w:tc>
        <w:tc>
          <w:tcPr>
            <w:shd w:fill="auto" w:val="clear"/>
            <w:vAlign w:val="center"/>
          </w:tcPr>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Вирус иммунодефицита человека</w:t>
            </w:r>
          </w:p>
        </w:tc>
      </w:tr>
      <w:tr>
        <w:trPr>
          <w:cantSplit w:val="0"/>
          <w:tblHeader w:val="0"/>
        </w:trPr>
        <w:tc>
          <w:tcPr>
            <w:shd w:fill="auto" w:val="clear"/>
            <w:vAlign w:val="center"/>
          </w:tcPr>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ВОЗ</w:t>
            </w:r>
          </w:p>
        </w:tc>
        <w:tc>
          <w:tcPr>
            <w:shd w:fill="auto" w:val="clear"/>
            <w:vAlign w:val="center"/>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Всемирная Организация Здравоохранения</w:t>
            </w:r>
          </w:p>
        </w:tc>
      </w:tr>
      <w:tr>
        <w:trPr>
          <w:cantSplit w:val="0"/>
          <w:tblHeader w:val="0"/>
        </w:trPr>
        <w:tc>
          <w:tcPr>
            <w:shd w:fill="auto" w:val="clear"/>
            <w:vAlign w:val="center"/>
          </w:tcPr>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ГФ</w:t>
            </w:r>
          </w:p>
        </w:tc>
        <w:tc>
          <w:tcPr>
            <w:shd w:fill="auto" w:val="clear"/>
            <w:vAlign w:val="center"/>
          </w:tcPr>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Глобальный фонд для борьбы со СПИДом, туберкулезом и малярией</w:t>
            </w:r>
          </w:p>
        </w:tc>
      </w:tr>
      <w:tr>
        <w:trPr>
          <w:cantSplit w:val="0"/>
          <w:tblHeader w:val="0"/>
        </w:trPr>
        <w:tc>
          <w:tcPr>
            <w:shd w:fill="auto" w:val="clear"/>
            <w:vAlign w:val="center"/>
          </w:tcPr>
          <w:p w:rsidR="00000000" w:rsidDel="00000000" w:rsidP="00000000" w:rsidRDefault="00000000" w:rsidRPr="00000000" w14:paraId="0000003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ИППП</w:t>
            </w:r>
          </w:p>
        </w:tc>
        <w:tc>
          <w:tcPr>
            <w:shd w:fill="auto" w:val="clear"/>
            <w:vAlign w:val="center"/>
          </w:tcPr>
          <w:p w:rsidR="00000000" w:rsidDel="00000000" w:rsidP="00000000" w:rsidRDefault="00000000" w:rsidRPr="00000000" w14:paraId="0000004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Инфекции передающихся половым путем</w:t>
            </w:r>
          </w:p>
        </w:tc>
      </w:tr>
      <w:tr>
        <w:trPr>
          <w:cantSplit w:val="0"/>
          <w:tblHeader w:val="0"/>
        </w:trPr>
        <w:tc>
          <w:tcPr>
            <w:shd w:fill="auto" w:val="clear"/>
            <w:vAlign w:val="center"/>
          </w:tcPr>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КГН</w:t>
            </w:r>
          </w:p>
        </w:tc>
        <w:tc>
          <w:tcPr>
            <w:shd w:fill="auto" w:val="clear"/>
            <w:vAlign w:val="center"/>
          </w:tcPr>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Ключевые группы населения </w:t>
            </w:r>
          </w:p>
        </w:tc>
      </w:tr>
      <w:tr>
        <w:trPr>
          <w:cantSplit w:val="0"/>
          <w:tblHeader w:val="0"/>
        </w:trPr>
        <w:tc>
          <w:tcPr>
            <w:shd w:fill="auto" w:val="clear"/>
            <w:vAlign w:val="center"/>
          </w:tcPr>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ЛЖВ</w:t>
            </w:r>
          </w:p>
        </w:tc>
        <w:tc>
          <w:tcPr>
            <w:shd w:fill="auto" w:val="clear"/>
            <w:vAlign w:val="center"/>
          </w:tcPr>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Люди живущие с ВИЧ</w:t>
            </w:r>
          </w:p>
        </w:tc>
      </w:tr>
      <w:tr>
        <w:trPr>
          <w:cantSplit w:val="0"/>
          <w:tblHeader w:val="0"/>
        </w:trPr>
        <w:tc>
          <w:tcPr>
            <w:shd w:fill="auto" w:val="clear"/>
            <w:vAlign w:val="center"/>
          </w:tcPr>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МЗ</w:t>
            </w:r>
          </w:p>
        </w:tc>
        <w:tc>
          <w:tcPr>
            <w:shd w:fill="auto" w:val="clear"/>
            <w:vAlign w:val="center"/>
          </w:tcPr>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Министерство Здравоохранения</w:t>
            </w:r>
          </w:p>
        </w:tc>
      </w:tr>
      <w:tr>
        <w:trPr>
          <w:cantSplit w:val="0"/>
          <w:tblHeader w:val="0"/>
        </w:trPr>
        <w:tc>
          <w:tcPr>
            <w:shd w:fill="auto" w:val="clear"/>
            <w:vAlign w:val="center"/>
          </w:tcPr>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НПО</w:t>
            </w:r>
          </w:p>
        </w:tc>
        <w:tc>
          <w:tcPr>
            <w:shd w:fill="auto" w:val="clear"/>
            <w:vAlign w:val="center"/>
          </w:tcPr>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Неправительственные Организации</w:t>
            </w:r>
          </w:p>
        </w:tc>
      </w:tr>
      <w:tr>
        <w:trPr>
          <w:cantSplit w:val="0"/>
          <w:tblHeader w:val="0"/>
        </w:trPr>
        <w:tc>
          <w:tcPr>
            <w:shd w:fill="auto" w:val="clear"/>
            <w:vAlign w:val="center"/>
          </w:tcPr>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НЦИБ</w:t>
            </w:r>
          </w:p>
        </w:tc>
        <w:tc>
          <w:tcPr>
            <w:shd w:fill="auto" w:val="clear"/>
            <w:vAlign w:val="center"/>
          </w:tcPr>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Национальный центр инфекционных болезней</w:t>
            </w:r>
          </w:p>
        </w:tc>
      </w:tr>
      <w:tr>
        <w:trPr>
          <w:cantSplit w:val="0"/>
          <w:tblHeader w:val="0"/>
        </w:trPr>
        <w:tc>
          <w:tcPr>
            <w:shd w:fill="auto" w:val="clear"/>
            <w:vAlign w:val="center"/>
          </w:tcPr>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ПКП </w:t>
            </w:r>
          </w:p>
        </w:tc>
        <w:tc>
          <w:tcPr>
            <w:shd w:fill="auto" w:val="clear"/>
            <w:vAlign w:val="center"/>
          </w:tcPr>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Постконтактная Профилактика</w:t>
            </w:r>
          </w:p>
        </w:tc>
      </w:tr>
      <w:tr>
        <w:trPr>
          <w:cantSplit w:val="0"/>
          <w:tblHeader w:val="0"/>
        </w:trPr>
        <w:tc>
          <w:tcPr>
            <w:shd w:fill="auto" w:val="clear"/>
            <w:vAlign w:val="center"/>
          </w:tcPr>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ППМР</w:t>
            </w:r>
          </w:p>
        </w:tc>
        <w:tc>
          <w:tcPr>
            <w:shd w:fill="auto" w:val="clear"/>
            <w:vAlign w:val="center"/>
          </w:tcPr>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Профилактика передачи ВИЧ от матери ребенку</w:t>
            </w:r>
          </w:p>
        </w:tc>
      </w:tr>
      <w:tr>
        <w:trPr>
          <w:cantSplit w:val="0"/>
          <w:tblHeader w:val="0"/>
        </w:trPr>
        <w:tc>
          <w:tcPr>
            <w:shd w:fill="auto" w:val="clear"/>
            <w:vAlign w:val="center"/>
          </w:tcPr>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ПЦР</w:t>
            </w:r>
          </w:p>
        </w:tc>
        <w:tc>
          <w:tcPr>
            <w:shd w:fill="auto" w:val="clear"/>
            <w:vAlign w:val="center"/>
          </w:tcPr>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Полимеразная цепная реакция</w:t>
            </w:r>
          </w:p>
        </w:tc>
      </w:tr>
      <w:tr>
        <w:trPr>
          <w:cantSplit w:val="0"/>
          <w:tblHeader w:val="0"/>
        </w:trPr>
        <w:tc>
          <w:tcPr>
            <w:shd w:fill="auto" w:val="clear"/>
            <w:vAlign w:val="center"/>
          </w:tcPr>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w:t>
            </w:r>
          </w:p>
        </w:tc>
        <w:tc>
          <w:tcPr>
            <w:shd w:fill="auto" w:val="clear"/>
            <w:vAlign w:val="center"/>
          </w:tcPr>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Республика Армения</w:t>
            </w:r>
          </w:p>
        </w:tc>
      </w:tr>
      <w:tr>
        <w:trPr>
          <w:cantSplit w:val="0"/>
          <w:tblHeader w:val="0"/>
        </w:trPr>
        <w:tc>
          <w:tcPr>
            <w:shd w:fill="auto" w:val="clear"/>
            <w:vAlign w:val="center"/>
          </w:tcPr>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ЮНЭЙДС</w:t>
            </w:r>
          </w:p>
        </w:tc>
        <w:tc>
          <w:tcPr>
            <w:shd w:fill="auto" w:val="clear"/>
            <w:vAlign w:val="center"/>
          </w:tcPr>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Объединенная программа Организации Объединенных Наций по ВИЧ/СПИДу</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pStyle w:val="Heading2"/>
        <w:jc w:val="center"/>
        <w:rPr>
          <w:rFonts w:ascii="Times New Roman" w:cs="Times New Roman" w:eastAsia="Times New Roman" w:hAnsi="Times New Roman"/>
        </w:rPr>
      </w:pPr>
      <w:bookmarkStart w:colFirst="0" w:colLast="0" w:name="_heading=h.1t3h5sf" w:id="1"/>
      <w:bookmarkEnd w:id="1"/>
      <w:r w:rsidDel="00000000" w:rsidR="00000000" w:rsidRPr="00000000">
        <w:rPr>
          <w:rFonts w:ascii="Times New Roman" w:cs="Times New Roman" w:eastAsia="Times New Roman" w:hAnsi="Times New Roman"/>
          <w:b w:val="1"/>
          <w:sz w:val="24"/>
          <w:szCs w:val="24"/>
          <w:rtl w:val="0"/>
        </w:rPr>
        <w:t xml:space="preserve">ОБЩАЯ ИНФОРМАЦИЯ О ВАЖНОСТИ ДЕЦЕНТРАЛИЗАЦИИ ТЕСТИРОВАНИЯ И АРВ ЛЕЧЕНИЯ</w:t>
      </w:r>
      <w:r w:rsidDel="00000000" w:rsidR="00000000" w:rsidRPr="00000000">
        <w:rPr>
          <w:rtl w:val="0"/>
        </w:rPr>
      </w:r>
    </w:p>
    <w:p w:rsidR="00000000" w:rsidDel="00000000" w:rsidP="00000000" w:rsidRDefault="00000000" w:rsidRPr="00000000" w14:paraId="00000073">
      <w:pPr>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Всемирная организация здравоохранения (ВОЗ) пересмотрела свою стратегию «тестируй и лечи (test-and-treat)» в 2016 году, согласно которой АРТ-лечение назначалось независимо от клинической стадии или количества клеток CD4.</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Рекомендации были пересмотрены, чтобы предложить немедленное начало антиретровирусной терапии (АРТ) для всех людей с диагнозом ВИЧ, независимо от количества клеток CD4 или клинической картины. Этот сдвиг в политике был направлен на обеспечение того, чтобы люди, живущие с ВИЧ, получали незамедлительное лечение, что привело к улучшению показателей здоровья людей и способствовало предотвращению новых инфекций. Эта рекомендация стала важным шагом на пути к совершенствованию глобальных усилий по управлению и профилактике ВИЧ/СПИДа.</w:t>
      </w:r>
    </w:p>
    <w:p w:rsidR="00000000" w:rsidDel="00000000" w:rsidP="00000000" w:rsidRDefault="00000000" w:rsidRPr="00000000" w14:paraId="00000076">
      <w:pPr>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последние десятилетия научные достижения и международные усилия значительно улучшили доступность тестирования на ВИЧ и антиретровирусной терапии (АРТ), спасая миллионы жизней во всем мире. Однако проблемы сохраняются, особенно в странах с ограниченными ресурсами, где действуют централизованные системы АРВ лечения, которые с трудом удовлетворяют огромный спрос на услуги, связанные с ВИЧ. Для эффективного решения этих проблем решающее значение имеет сдвиг парадигмы в сторону децентрализации, рекомендованный ВОЗ.</w:t>
      </w:r>
    </w:p>
    <w:p w:rsidR="00000000" w:rsidDel="00000000" w:rsidP="00000000" w:rsidRDefault="00000000" w:rsidRPr="00000000" w14:paraId="00000078">
      <w:pPr>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ВИЧ/СПИД остается серьезной проблемой общественного здравоохранения: согласно данным ВОЗ по 2022г., во всем мире с ВИЧ живут около 39 миллионов человек.</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Первый случай ВИЧ-инфекции в Республике Армения был зарегистрирован в 1988 году. По состоянию на 31 октября 2023 года в Армении зарегистрировано 5,535 случаев ВИЧ-инфекции; 4,356 граждан РА живут с ВИЧ и знают о своем статусе, из них 3,369 граждан получают АРВ-лечение.</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tl w:val="0"/>
        </w:rPr>
      </w:r>
    </w:p>
    <w:p w:rsidR="00000000" w:rsidDel="00000000" w:rsidP="00000000" w:rsidRDefault="00000000" w:rsidRPr="00000000" w14:paraId="0000007A">
      <w:pPr>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Своевременное и широкомасштабное тестирование, а также постоянный доступ к АРТ имеют основополагающее значение для сдерживания эпидемии. Децентрализация услуг по тестированию на ВИЧ и АРТ предполагает перенос этих важнейших мер вмешательства из централизованных медицинских учреждений в местные клиники, общественные центры и аптеки. Этот подход согласуется с рекомендациями ВОЗ и научными исследованиями, указывающими на то, что децентрализованные услуги повышают доступность, уменьшают стигму и способствуют более широкому участию сообщества. Пациенты с большей вероятностью будут обращаться за тестированием, начинать схемы лечения и соблюдать их, когда услуги доступны в их (или в соседских) сообществах, при условии, что предварительно были проведены тренинги по устранению стигмы и дискриминации среди работников здравоохранения.</w:t>
      </w:r>
    </w:p>
    <w:p w:rsidR="00000000" w:rsidDel="00000000" w:rsidP="00000000" w:rsidRDefault="00000000" w:rsidRPr="00000000" w14:paraId="0000007C">
      <w:pPr>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Хотя Армения начала широкомасштабную децентрализацию тестирования на ВИЧ в 2019 году при поддержке Глобального Фонда (ГФ), уже зафиксированы достаточно серьезные успехи, о чем свидетельствует ежегодный рост числа выявленных новых случаев ВИЧ среди мигрантов и наиболее уязвимых групп. </w:t>
      </w:r>
    </w:p>
    <w:p w:rsidR="00000000" w:rsidDel="00000000" w:rsidP="00000000" w:rsidRDefault="00000000" w:rsidRPr="00000000" w14:paraId="0000007E">
      <w:pPr>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Следует также отметить, что децентрализация тестирования в настоящее время не включает децентрализацию подтверждения ВИЧ-статуса в регионах. Однако Армения на данный момент уже провела верификационное исследование (verification study) для перехода от метода многоэтапного диагностирования к более простому и быстрому алгоритму диагностики ВИЧ инфекции, основанном на использовании 3-х быстрых тестов. На данный момент разрабатывается пилотная программа, которая скоро будет запущена, но снова потребует серьезных финансовых вложений, которые государству еще предстоит привлечь.</w:t>
      </w:r>
    </w:p>
    <w:p w:rsidR="00000000" w:rsidDel="00000000" w:rsidP="00000000" w:rsidRDefault="00000000" w:rsidRPr="00000000" w14:paraId="00000080">
      <w:pPr>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Армения даже начала пилотную программу по децентрализации АРВ-лечения в трех регионах Армении при поддержке Объединенной программы Организации Объединенных Наций по ВИЧ/СПИДу (ЮНЭЙДС) в 2022 году, которая в 2023 году начала финансироваться ГФ, и, несмотря на серьезные препятствия, пациенты, участвующие в пилотной программе, выразили высокое удовлетворение доступом к АРВ-терапии и были готовы продолжать лечение в своих общинах в будущем.</w:t>
      </w:r>
    </w:p>
    <w:p w:rsidR="00000000" w:rsidDel="00000000" w:rsidP="00000000" w:rsidRDefault="00000000" w:rsidRPr="00000000" w14:paraId="00000082">
      <w:pPr>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ind w:firstLine="708"/>
        <w:jc w:val="both"/>
        <w:rPr>
          <w:rFonts w:ascii="Times New Roman" w:cs="Times New Roman" w:eastAsia="Times New Roman" w:hAnsi="Times New Roman"/>
          <w:color w:val="4a86e8"/>
        </w:rPr>
      </w:pPr>
      <w:r w:rsidDel="00000000" w:rsidR="00000000" w:rsidRPr="00000000">
        <w:rPr>
          <w:rFonts w:ascii="Times New Roman" w:cs="Times New Roman" w:eastAsia="Times New Roman" w:hAnsi="Times New Roman"/>
          <w:rtl w:val="0"/>
        </w:rPr>
        <w:t xml:space="preserve">На данный момент Минздрав Армении в процессе разработки и запуска проекта по  комплексному медицинскому страхованию. Хотя еще детали касательно системы страхования, сборов, механизмов финансирования услуг неясны, но высока вероятность, что стоимость услуг, связанных с ВИЧ/СПИД-ом,  тоже будут учтены в страховом пакете.</w:t>
      </w:r>
      <w:r w:rsidDel="00000000" w:rsidR="00000000" w:rsidRPr="00000000">
        <w:rPr>
          <w:rtl w:val="0"/>
        </w:rPr>
      </w:r>
    </w:p>
    <w:p w:rsidR="00000000" w:rsidDel="00000000" w:rsidP="00000000" w:rsidRDefault="00000000" w:rsidRPr="00000000" w14:paraId="00000084">
      <w:pPr>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Итак, децентрализация услуги, могут улучшить показатели ранней диагностики, увеличить количество случаев начала лечения, добиться лучших результатов подавления вируса и сделать лечение доступным, особенно в кризисных ситуациях. Более того, децентрализованные модели облегчают перераспределение задач, позволяя обученным неспециализированным медицинским работникам предоставлять основные услуги в связи с ВИЧ, тем самым оптимизируя существующие ресурсы. Приняв решение о децентрализации, страны смогут устранить существующие пробелы в лечении ВИЧ/СПИДа, гарантируя, что никто не останется позади в стремлении к глобальной справедливости в отношении здоровья (global health equity), благодаря чему ВИЧ/СПИД будет не просто управляемым, но и в конечном итоге укорененным, создавая более здоровый и более справедливый мир для всех.</w:t>
      </w:r>
    </w:p>
    <w:p w:rsidR="00000000" w:rsidDel="00000000" w:rsidP="00000000" w:rsidRDefault="00000000" w:rsidRPr="00000000" w14:paraId="00000086">
      <w:pPr>
        <w:ind w:firstLine="708"/>
        <w:jc w:val="center"/>
        <w:rPr>
          <w:rFonts w:ascii="Times New Roman" w:cs="Times New Roman" w:eastAsia="Times New Roman" w:hAnsi="Times New Roman"/>
          <w:color w:val="1e4d78"/>
        </w:rPr>
      </w:pPr>
      <w:bookmarkStart w:colFirst="0" w:colLast="0" w:name="_heading=h.qfcds7ralvzw" w:id="2"/>
      <w:bookmarkEnd w:id="2"/>
      <w:r w:rsidDel="00000000" w:rsidR="00000000" w:rsidRPr="00000000">
        <w:rPr>
          <w:rtl w:val="0"/>
        </w:rPr>
      </w:r>
    </w:p>
    <w:p w:rsidR="00000000" w:rsidDel="00000000" w:rsidP="00000000" w:rsidRDefault="00000000" w:rsidRPr="00000000" w14:paraId="00000087">
      <w:pPr>
        <w:ind w:firstLine="708"/>
        <w:jc w:val="center"/>
        <w:rPr>
          <w:rFonts w:ascii="Times New Roman" w:cs="Times New Roman" w:eastAsia="Times New Roman" w:hAnsi="Times New Roman"/>
          <w:color w:val="1e4d78"/>
        </w:rPr>
      </w:pPr>
      <w:r w:rsidDel="00000000" w:rsidR="00000000" w:rsidRPr="00000000">
        <w:rPr>
          <w:rtl w:val="0"/>
        </w:rPr>
      </w:r>
    </w:p>
    <w:p w:rsidR="00000000" w:rsidDel="00000000" w:rsidP="00000000" w:rsidRDefault="00000000" w:rsidRPr="00000000" w14:paraId="00000088">
      <w:pPr>
        <w:pStyle w:val="Heading3"/>
        <w:jc w:val="center"/>
        <w:rPr>
          <w:rFonts w:ascii="Times New Roman" w:cs="Times New Roman" w:eastAsia="Times New Roman" w:hAnsi="Times New Roman"/>
        </w:rPr>
      </w:pPr>
      <w:bookmarkStart w:colFirst="0" w:colLast="0" w:name="_heading=h.4d34og8" w:id="3"/>
      <w:bookmarkEnd w:id="3"/>
      <w:r w:rsidDel="00000000" w:rsidR="00000000" w:rsidRPr="00000000">
        <w:rPr>
          <w:rFonts w:ascii="Times New Roman" w:cs="Times New Roman" w:eastAsia="Times New Roman" w:hAnsi="Times New Roman"/>
          <w:rtl w:val="0"/>
        </w:rPr>
        <w:t xml:space="preserve">Тестирование на ВИЧ в РА</w:t>
      </w:r>
    </w:p>
    <w:p w:rsidR="00000000" w:rsidDel="00000000" w:rsidP="00000000" w:rsidRDefault="00000000" w:rsidRPr="00000000" w14:paraId="00000089">
      <w:pPr>
        <w:ind w:firstLine="708"/>
        <w:jc w:val="center"/>
        <w:rPr>
          <w:rFonts w:ascii="Times New Roman" w:cs="Times New Roman" w:eastAsia="Times New Roman" w:hAnsi="Times New Roman"/>
          <w:color w:val="1e4d78"/>
        </w:rPr>
      </w:pPr>
      <w:bookmarkStart w:colFirst="0" w:colLast="0" w:name="_heading=h.lisxu6mhdun1" w:id="4"/>
      <w:bookmarkEnd w:id="4"/>
      <w:r w:rsidDel="00000000" w:rsidR="00000000" w:rsidRPr="00000000">
        <w:rPr>
          <w:rtl w:val="0"/>
        </w:rPr>
      </w:r>
    </w:p>
    <w:p w:rsidR="00000000" w:rsidDel="00000000" w:rsidP="00000000" w:rsidRDefault="00000000" w:rsidRPr="00000000" w14:paraId="0000008A">
      <w:pPr>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Бесплатное тестирование на ВИЧ в РА на сегодняшний день доступно для мигрантов и их партнеров в поликлиниках, районных медицинских центрах, амбулаториях, и частных медицинских центрах, для беременных - в женских консультациях и роддомах, а также для КГН на базе НПО. Для всех остальных желающих протестироваться на ВИЧ, есть возможность пройти бесплатное (в том числе и анонимное) тестирование в Национальном центре инфекционных болезней (НЦИБ), расположенном в г. Ереван.</w:t>
      </w:r>
    </w:p>
    <w:p w:rsidR="00000000" w:rsidDel="00000000" w:rsidP="00000000" w:rsidRDefault="00000000" w:rsidRPr="00000000" w14:paraId="0000008B">
      <w:pPr>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Хотя на данный момент в РА доступно самотестирование на ВИЧ для КГН на базе НПО, но  в основном осуществляется вспомогательное тестирование (assisted testing), чтобы не потерять предварительно ВИЧ-положительных представителей КГН по пути в НЦИБ, так как на данный момент окончательный</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ВИЧ-статус можно подтвердить или опровергнуть только в НЦИБ. Это во многом усложняет быстрое диагностирование и замедляет дальнейшие шаги, в случае получения положительного или отрицательного результата и начала АРВ-лечения. Армения на данный момент планирует проведение верификационного исследования (verification study) для перехода от метода многоэтапного диагностирования к более простому и быстрому алгоритму диагностики ВИЧ инфекции, основанном на использовании 3-х быстрых тестов.</w:t>
      </w:r>
    </w:p>
    <w:p w:rsidR="00000000" w:rsidDel="00000000" w:rsidP="00000000" w:rsidRDefault="00000000" w:rsidRPr="00000000" w14:paraId="0000008D">
      <w:pPr>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Более того, программы профилактики ВИЧ среди мигрантов, их партнеров и КГН, осуществляются при финансовой поддержке ГФ, и в случае ухода ГФ из Армении, все эти программы профилактики могут сильно пострадать если страна не возьмет на себя полное их финансирование. С учетом сложной внутренней и региональной, политической и экономической ситуации, при уходе ГФ, Армении будет сложно приоритизировать сферу ВИЧ-услуг, поэтому необходимо составить хорошо продуманный и жизнеспособный План перехода с учетом всех факторов воздействия и имеющихся ресурсов, а также подготовить Планирование непрерывности услуг здравоохранения (Health Service Continuity Planning) для преодоления и выхода из кризисных ситуаций, в том числе и для подготовки к уходу ГФ.</w:t>
      </w:r>
    </w:p>
    <w:p w:rsidR="00000000" w:rsidDel="00000000" w:rsidP="00000000" w:rsidRDefault="00000000" w:rsidRPr="00000000" w14:paraId="0000008F">
      <w:pPr>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Важно отметить огромную образовательную составляющую для медицинских и немедицинских (аутрич-работники) специалистов, благодаря которой повысился уровень их знаний не только о ВИЧ/СПИДе, но и о стигме и дискриминации, общении с пациентами, сохранении медицинской тайны, и т.д. Однако высокая текучесть кадров в медицинских организациях и НКО по-прежнему остается большой проблемой, поскольку подготовка новых специалистов требует дополнительного времени и ресурсов, а также несколько замедляет процесс выявления ВИЧ.</w:t>
      </w:r>
    </w:p>
    <w:p w:rsidR="00000000" w:rsidDel="00000000" w:rsidP="00000000" w:rsidRDefault="00000000" w:rsidRPr="00000000" w14:paraId="00000091">
      <w:pPr>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Хорошей новостью является то, что каждый год программы профилактики ВИЧ среди мигрантов, их партнеров и КГН расширяют свою географию и включают в себя больше медицинских учреждений. Кроме того, контроль качества программы со стороны группы мониторинга и оценки Национального центра инфекционных болезней положительно повлиял на выявляемость ВИЧ среди вышеперечисленных групп.</w:t>
      </w:r>
    </w:p>
    <w:p w:rsidR="00000000" w:rsidDel="00000000" w:rsidP="00000000" w:rsidRDefault="00000000" w:rsidRPr="00000000" w14:paraId="00000093">
      <w:pPr>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системному недостатку можно отнести еще и централизованное бесплатное тестирования на ВИЧ для основного населения, доступное только в Ереване, поскольку представителям нецелевых групп приходится посещать расположенный в Ереване Национальный центр инфекционных болезней, причем только в рабочее время (с 09:00-16:00), что является большой финансовой нагрузкой, особенно для прибывших из регионов. И хотя тестирование среди основного населения иногда проводится через мобильные клиники в рамках других краткосрочных программ, реализуемых НЦИБ, оно обеспечивает незначительный охват.</w:t>
      </w:r>
    </w:p>
    <w:p w:rsidR="00000000" w:rsidDel="00000000" w:rsidP="00000000" w:rsidRDefault="00000000" w:rsidRPr="00000000" w14:paraId="00000095">
      <w:pPr>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ind w:firstLine="708"/>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7">
      <w:pPr>
        <w:pStyle w:val="Heading3"/>
        <w:jc w:val="center"/>
        <w:rPr>
          <w:rFonts w:ascii="Times New Roman" w:cs="Times New Roman" w:eastAsia="Times New Roman" w:hAnsi="Times New Roman"/>
        </w:rPr>
      </w:pPr>
      <w:bookmarkStart w:colFirst="0" w:colLast="0" w:name="_heading=h.17dp8vu" w:id="5"/>
      <w:bookmarkEnd w:id="5"/>
      <w:r w:rsidDel="00000000" w:rsidR="00000000" w:rsidRPr="00000000">
        <w:rPr>
          <w:rFonts w:ascii="Times New Roman" w:cs="Times New Roman" w:eastAsia="Times New Roman" w:hAnsi="Times New Roman"/>
          <w:rtl w:val="0"/>
        </w:rPr>
        <w:t xml:space="preserve">Предоставление услуг по лечению ЛЖВ в РА</w:t>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spacing w:line="25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Медицинские услуги, связанные с ВИЧ-инфекцией, предоставляются как гражданам РА, так и ВИЧ-положительным мигрантам, в том числе иностранным гражданам и лицам без гражданства, в рамках комплексного пакета медицинских услуг, включающего консультирование и исследование ВИЧ-инфекции, диспансерный контроль пациентов с ВИЧ, АРВ-препараты и лечение, клинико-лабораторная диагностика СПИДа и лабораторный мониторинг АРВ-терапии.</w:t>
      </w:r>
    </w:p>
    <w:p w:rsidR="00000000" w:rsidDel="00000000" w:rsidP="00000000" w:rsidRDefault="00000000" w:rsidRPr="00000000" w14:paraId="0000009A">
      <w:pPr>
        <w:pBdr>
          <w:top w:space="0" w:sz="0" w:val="nil"/>
          <w:left w:space="0" w:sz="0" w:val="nil"/>
          <w:bottom w:space="0" w:sz="0" w:val="nil"/>
          <w:right w:space="0" w:sz="0" w:val="nil"/>
          <w:between w:space="0" w:sz="0" w:val="nil"/>
        </w:pBdr>
        <w:ind w:firstLine="708"/>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Сфера ВИЧ в Республике Армения регулируется следующими законодательными актами и стандартами:</w:t>
      </w:r>
      <w:r w:rsidDel="00000000" w:rsidR="00000000" w:rsidRPr="00000000">
        <w:rPr>
          <w:rtl w:val="0"/>
        </w:rPr>
      </w:r>
    </w:p>
    <w:p w:rsidR="00000000" w:rsidDel="00000000" w:rsidP="00000000" w:rsidRDefault="00000000" w:rsidRPr="00000000" w14:paraId="0000009B">
      <w:pPr>
        <w:numPr>
          <w:ilvl w:val="0"/>
          <w:numId w:val="2"/>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Закон Республики Армения «О медицинской помощи и обслуживании населения»</w:t>
      </w:r>
      <w:r w:rsidDel="00000000" w:rsidR="00000000" w:rsidRPr="00000000">
        <w:rPr>
          <w:rFonts w:ascii="Times New Roman" w:cs="Times New Roman" w:eastAsia="Times New Roman" w:hAnsi="Times New Roman"/>
          <w:sz w:val="22"/>
          <w:szCs w:val="22"/>
          <w:vertAlign w:val="superscript"/>
        </w:rPr>
        <w:footnoteReference w:customMarkFollows="0" w:id="3"/>
      </w:r>
      <w:r w:rsidDel="00000000" w:rsidR="00000000" w:rsidRPr="00000000">
        <w:rPr>
          <w:rtl w:val="0"/>
        </w:rPr>
      </w:r>
    </w:p>
    <w:p w:rsidR="00000000" w:rsidDel="00000000" w:rsidP="00000000" w:rsidRDefault="00000000" w:rsidRPr="00000000" w14:paraId="0000009C">
      <w:pPr>
        <w:numPr>
          <w:ilvl w:val="0"/>
          <w:numId w:val="2"/>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Соглашение о сотрудничестве в решении проблем ВИЧ-инфекции</w:t>
      </w:r>
      <w:r w:rsidDel="00000000" w:rsidR="00000000" w:rsidRPr="00000000">
        <w:rPr>
          <w:rFonts w:ascii="Times New Roman" w:cs="Times New Roman" w:eastAsia="Times New Roman" w:hAnsi="Times New Roman"/>
          <w:sz w:val="22"/>
          <w:szCs w:val="22"/>
          <w:vertAlign w:val="superscript"/>
        </w:rPr>
        <w:footnoteReference w:customMarkFollows="0" w:id="4"/>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9D">
      <w:pPr>
        <w:numPr>
          <w:ilvl w:val="0"/>
          <w:numId w:val="2"/>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Закон Республики Армения «О лекарствах»</w:t>
      </w:r>
      <w:r w:rsidDel="00000000" w:rsidR="00000000" w:rsidRPr="00000000">
        <w:rPr>
          <w:rFonts w:ascii="Times New Roman" w:cs="Times New Roman" w:eastAsia="Times New Roman" w:hAnsi="Times New Roman"/>
          <w:sz w:val="22"/>
          <w:szCs w:val="22"/>
          <w:vertAlign w:val="superscript"/>
        </w:rPr>
        <w:footnoteReference w:customMarkFollows="0" w:id="5"/>
      </w:r>
      <w:r w:rsidDel="00000000" w:rsidR="00000000" w:rsidRPr="00000000">
        <w:rPr>
          <w:rtl w:val="0"/>
        </w:rPr>
      </w:r>
    </w:p>
    <w:p w:rsidR="00000000" w:rsidDel="00000000" w:rsidP="00000000" w:rsidRDefault="00000000" w:rsidRPr="00000000" w14:paraId="0000009E">
      <w:pPr>
        <w:numPr>
          <w:ilvl w:val="0"/>
          <w:numId w:val="2"/>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Закон РА «О лицензировании»</w:t>
      </w:r>
      <w:r w:rsidDel="00000000" w:rsidR="00000000" w:rsidRPr="00000000">
        <w:rPr>
          <w:rFonts w:ascii="Times New Roman" w:cs="Times New Roman" w:eastAsia="Times New Roman" w:hAnsi="Times New Roman"/>
          <w:sz w:val="22"/>
          <w:szCs w:val="22"/>
          <w:vertAlign w:val="superscript"/>
        </w:rPr>
        <w:footnoteReference w:customMarkFollows="0" w:id="6"/>
      </w:r>
      <w:r w:rsidDel="00000000" w:rsidR="00000000" w:rsidRPr="00000000">
        <w:rPr>
          <w:rtl w:val="0"/>
        </w:rPr>
      </w:r>
    </w:p>
    <w:p w:rsidR="00000000" w:rsidDel="00000000" w:rsidP="00000000" w:rsidRDefault="00000000" w:rsidRPr="00000000" w14:paraId="0000009F">
      <w:pPr>
        <w:numPr>
          <w:ilvl w:val="0"/>
          <w:numId w:val="2"/>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Приказ Министра от 25 ноября 2022 года об утверждении клинических рекомендаций по постконтактной профилактике вируса иммунодефицита человека. № 5467 – Ордер Л</w:t>
      </w:r>
      <w:r w:rsidDel="00000000" w:rsidR="00000000" w:rsidRPr="00000000">
        <w:rPr>
          <w:rFonts w:ascii="Times New Roman" w:cs="Times New Roman" w:eastAsia="Times New Roman" w:hAnsi="Times New Roman"/>
          <w:sz w:val="22"/>
          <w:szCs w:val="22"/>
          <w:vertAlign w:val="superscript"/>
        </w:rPr>
        <w:footnoteReference w:customMarkFollows="0" w:id="7"/>
      </w:r>
      <w:r w:rsidDel="00000000" w:rsidR="00000000" w:rsidRPr="00000000">
        <w:rPr>
          <w:rtl w:val="0"/>
        </w:rPr>
      </w:r>
    </w:p>
    <w:p w:rsidR="00000000" w:rsidDel="00000000" w:rsidP="00000000" w:rsidRDefault="00000000" w:rsidRPr="00000000" w14:paraId="000000A0">
      <w:pPr>
        <w:numPr>
          <w:ilvl w:val="0"/>
          <w:numId w:val="2"/>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Клинические рекомендации по ведению пациентов с коинфекцией вируса иммунодефицита человека и туберкулеза</w:t>
      </w:r>
      <w:r w:rsidDel="00000000" w:rsidR="00000000" w:rsidRPr="00000000">
        <w:rPr>
          <w:rFonts w:ascii="Times New Roman" w:cs="Times New Roman" w:eastAsia="Times New Roman" w:hAnsi="Times New Roman"/>
          <w:sz w:val="22"/>
          <w:szCs w:val="22"/>
          <w:vertAlign w:val="superscript"/>
        </w:rPr>
        <w:footnoteReference w:customMarkFollows="0" w:id="8"/>
      </w:r>
      <w:r w:rsidDel="00000000" w:rsidR="00000000" w:rsidRPr="00000000">
        <w:rPr>
          <w:rtl w:val="0"/>
        </w:rPr>
      </w:r>
    </w:p>
    <w:p w:rsidR="00000000" w:rsidDel="00000000" w:rsidP="00000000" w:rsidRDefault="00000000" w:rsidRPr="00000000" w14:paraId="000000A1">
      <w:pPr>
        <w:numPr>
          <w:ilvl w:val="0"/>
          <w:numId w:val="2"/>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Клинические рекомендации по антиретровирусному лечению инфекции, вызванной вирусом иммунодефицита человека</w:t>
      </w:r>
      <w:r w:rsidDel="00000000" w:rsidR="00000000" w:rsidRPr="00000000">
        <w:rPr>
          <w:rFonts w:ascii="Times New Roman" w:cs="Times New Roman" w:eastAsia="Times New Roman" w:hAnsi="Times New Roman"/>
          <w:sz w:val="22"/>
          <w:szCs w:val="22"/>
          <w:vertAlign w:val="superscript"/>
        </w:rPr>
        <w:footnoteReference w:customMarkFollows="0" w:id="9"/>
      </w:r>
      <w:r w:rsidDel="00000000" w:rsidR="00000000" w:rsidRPr="00000000">
        <w:rPr>
          <w:rtl w:val="0"/>
        </w:rPr>
      </w:r>
    </w:p>
    <w:p w:rsidR="00000000" w:rsidDel="00000000" w:rsidP="00000000" w:rsidRDefault="00000000" w:rsidRPr="00000000" w14:paraId="000000A2">
      <w:pPr>
        <w:numPr>
          <w:ilvl w:val="0"/>
          <w:numId w:val="2"/>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Закон Республики Армения «О профилактике заболеваний, вызванных вирусом иммунодефицита человека</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vertAlign w:val="superscript"/>
        </w:rPr>
        <w:footnoteReference w:customMarkFollows="0" w:id="10"/>
      </w:r>
      <w:r w:rsidDel="00000000" w:rsidR="00000000" w:rsidRPr="00000000">
        <w:rPr>
          <w:rtl w:val="0"/>
        </w:rPr>
      </w:r>
    </w:p>
    <w:p w:rsidR="00000000" w:rsidDel="00000000" w:rsidP="00000000" w:rsidRDefault="00000000" w:rsidRPr="00000000" w14:paraId="000000A3">
      <w:pPr>
        <w:numPr>
          <w:ilvl w:val="0"/>
          <w:numId w:val="2"/>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Постановление Правительства Республики Армения «Об утверждении перечня запрещенных видов деятельности для лиц, инфицированных вирусом иммунодефицита человека</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vertAlign w:val="superscript"/>
        </w:rPr>
        <w:footnoteReference w:customMarkFollows="0" w:id="11"/>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A4">
      <w:pPr>
        <w:numPr>
          <w:ilvl w:val="0"/>
          <w:numId w:val="2"/>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«Об утверждении порядка въезда в Республику Армения иностранных граждан и лиц без гражданства, инфицированных вирусом иммунодефицита человека и страдающих синдромом приобретенного иммунодефицита, с целью лечения</w:t>
      </w:r>
      <w:r w:rsidDel="00000000" w:rsidR="00000000" w:rsidRPr="00000000">
        <w:rPr>
          <w:rFonts w:ascii="Times New Roman" w:cs="Times New Roman" w:eastAsia="Times New Roman" w:hAnsi="Times New Roman"/>
          <w:sz w:val="22"/>
          <w:szCs w:val="22"/>
          <w:vertAlign w:val="superscript"/>
        </w:rPr>
        <w:footnoteReference w:customMarkFollows="0" w:id="12"/>
      </w:r>
      <w:r w:rsidDel="00000000" w:rsidR="00000000" w:rsidRPr="00000000">
        <w:rPr>
          <w:rtl w:val="0"/>
        </w:rPr>
      </w:r>
    </w:p>
    <w:p w:rsidR="00000000" w:rsidDel="00000000" w:rsidP="00000000" w:rsidRDefault="00000000" w:rsidRPr="00000000" w14:paraId="000000A5">
      <w:pPr>
        <w:numPr>
          <w:ilvl w:val="0"/>
          <w:numId w:val="2"/>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«Государственная целевая программа по профилактике ВИЧ/СПИДа в РА на 2021-2026 годы</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vertAlign w:val="superscript"/>
        </w:rPr>
        <w:footnoteReference w:customMarkFollows="0" w:id="13"/>
      </w:r>
      <w:r w:rsidDel="00000000" w:rsidR="00000000" w:rsidRPr="00000000">
        <w:rPr>
          <w:rtl w:val="0"/>
        </w:rPr>
      </w:r>
    </w:p>
    <w:p w:rsidR="00000000" w:rsidDel="00000000" w:rsidP="00000000" w:rsidRDefault="00000000" w:rsidRPr="00000000" w14:paraId="000000A6">
      <w:pPr>
        <w:numPr>
          <w:ilvl w:val="0"/>
          <w:numId w:val="2"/>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Приказ Министра здравоохранения РА «Об утверждении стандартов организации профилактики и лечения ВИЧ/СПИД в рамках гарантированной государством бесплатной медицинской помощи и услуг</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vertAlign w:val="superscript"/>
        </w:rPr>
        <w:footnoteReference w:customMarkFollows="0" w:id="14"/>
      </w:r>
      <w:r w:rsidDel="00000000" w:rsidR="00000000" w:rsidRPr="00000000">
        <w:rPr>
          <w:rtl w:val="0"/>
        </w:rPr>
      </w:r>
    </w:p>
    <w:p w:rsidR="00000000" w:rsidDel="00000000" w:rsidP="00000000" w:rsidRDefault="00000000" w:rsidRPr="00000000" w14:paraId="000000A7">
      <w:pPr>
        <w:spacing w:after="240" w:before="240" w:lineRule="auto"/>
        <w:ind w:firstLine="72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В Армении АРВ-лечение предоставлялось людям, живущим с ВИЧ с 2005 года, в соответствии с соглашением о сотрудничестве в области решения проблем ВИЧ-инфекции</w:t>
      </w:r>
      <w:r w:rsidDel="00000000" w:rsidR="00000000" w:rsidRPr="00000000">
        <w:rPr>
          <w:rFonts w:ascii="Times New Roman" w:cs="Times New Roman" w:eastAsia="Times New Roman" w:hAnsi="Times New Roman"/>
          <w:sz w:val="22"/>
          <w:szCs w:val="22"/>
          <w:vertAlign w:val="superscript"/>
        </w:rPr>
        <w:footnoteReference w:customMarkFollows="0" w:id="15"/>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rtl w:val="0"/>
        </w:rPr>
        <w:t xml:space="preserve">в Республиканском центре профилактики СПИДа, который находится в Ереване. Позднее, в результате роспуска Республиканского центра по профилактике СПИДа, его полномочия и функции по лечению людей, живущих с ВИЧ, по решению правительства РА, были переданы Национальному Центру Инфекционных Болезней (НЦИБ) при Министерстве здравоохранения РА</w:t>
      </w:r>
      <w:r w:rsidDel="00000000" w:rsidR="00000000" w:rsidRPr="00000000">
        <w:rPr>
          <w:rFonts w:ascii="Times New Roman" w:cs="Times New Roman" w:eastAsia="Times New Roman" w:hAnsi="Times New Roman"/>
          <w:sz w:val="22"/>
          <w:szCs w:val="22"/>
          <w:vertAlign w:val="superscript"/>
        </w:rPr>
        <w:footnoteReference w:customMarkFollows="0" w:id="16"/>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rtl w:val="0"/>
        </w:rPr>
        <w:t xml:space="preserve">Все услуги, связанные с ВИЧ-инфекцией в РА, включая окончательную диагностику ВИЧ, мониторинг лечения ВИЧ, предоставление АРВ-терапии и диспансерный контроль осуществлялись и продолжают осуществляться в одном центре - НЦИБ.</w:t>
      </w:r>
      <w:r w:rsidDel="00000000" w:rsidR="00000000" w:rsidRPr="00000000">
        <w:rPr>
          <w:rtl w:val="0"/>
        </w:rPr>
      </w:r>
    </w:p>
    <w:p w:rsidR="00000000" w:rsidDel="00000000" w:rsidP="00000000" w:rsidRDefault="00000000" w:rsidRPr="00000000" w14:paraId="000000A8">
      <w:pPr>
        <w:spacing w:after="240" w:before="240" w:lineRule="auto"/>
        <w:ind w:firstLine="72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Граждане, проживающие в Ереване или за пределами Армении, получают АРВ-препараты при поддержке представителей неправительственных организаций, при наличии соответствующей доверенности. Лечение и профилактика ВИЧ-инфекции осуществляется согласно «Клиническим рекомендациям по лечению и профилактике ВИЧ-инфекции с применением АРВ-препаратов», утвержденным в 2017 году</w:t>
      </w:r>
      <w:r w:rsidDel="00000000" w:rsidR="00000000" w:rsidRPr="00000000">
        <w:rPr>
          <w:rFonts w:ascii="Times New Roman" w:cs="Times New Roman" w:eastAsia="Times New Roman" w:hAnsi="Times New Roman"/>
          <w:sz w:val="22"/>
          <w:szCs w:val="22"/>
          <w:vertAlign w:val="superscript"/>
        </w:rPr>
        <w:footnoteReference w:customMarkFollows="0" w:id="17"/>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A9">
      <w:pPr>
        <w:spacing w:after="240" w:before="240" w:lineRule="auto"/>
        <w:ind w:firstLine="72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Затем,  Приказом N3409-А Министра здравоохранения в 25.11.2019 году в вышеупомянутый приказ были внесены изменения, и теперь в РА лечение и профилактика ВИЧ-инфекции с применением АРВ-препаратов осуществляется по измененным методическим рекомендациям</w:t>
      </w:r>
      <w:r w:rsidDel="00000000" w:rsidR="00000000" w:rsidRPr="00000000">
        <w:rPr>
          <w:rFonts w:ascii="Times New Roman" w:cs="Times New Roman" w:eastAsia="Times New Roman" w:hAnsi="Times New Roman"/>
          <w:sz w:val="22"/>
          <w:szCs w:val="22"/>
          <w:vertAlign w:val="superscript"/>
        </w:rPr>
        <w:footnoteReference w:customMarkFollows="0" w:id="18"/>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240" w:befor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2020 году во время эпидемии Covid-19, когда все дороги в Ереван были полностью закрыты, люди, живущие с ВИЧ, проживающие в регионах, остались без возможности получить лечение. В целях обеспечения непрерывности АРВ-терапии, Минздрав предоставил НПО Реальный Мир, Реальные Люди справку о том, что сотрудники организации поддерживают государство, обеспечивая непрерывность АРВ-терапии населения. Сотрудники организации круглосуточно доставляли АРВ-препараты нуждающимся во всех населенных пунктах РА.</w:t>
        <w:br w:type="textWrapping"/>
        <w:tab/>
        <w:t xml:space="preserve">Принимая во внимание ситуацию, созданную Covid-19, в 2021 году существующие пробелы и возможности децентрализации АРВ-препаратов обсуждались с Объединенной программой Организации Объединенных Наций по ВИЧ/СПИДу (ЮНЭЙДС), Министерством здравоохранения и партнерами из НЦИБ.</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240" w:befor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финансовой поддержке ЮНЭЙДС был реализован пилотный проект, в результате которого были выбраны 3 региона: Лорийский, Ширакский и Араратский, где проживающие ВИЧ-положительные пациенты были вовлечены в программу децентрализации АРВ-препаратов.</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240" w:befor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рамках проекта врачи отдельных медицинских учреждений вышеупомянутых регионов прошли обучение как по медицинским вопросам, так и по правам человека, стигме и дискриминации. С бенефициарами была проведена отдельная индивидуальная работа с целью вовлечения их в программу.</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В результате 150 граждан, живущих с ВИЧ в трех выбранных регионах РА, получили АРВ-препараты в своих регионах. Однако этот процесс все же нельзя назвать полной децентрализацией, поскольку АРВ-препараты предоставляются сотруднику НЦИБ на основании доверенности, предоставленной бенефициаром, и через сотрудника НПО лекарства передаются в регионы, в отличие от других лекарств, предоставляемых государством.</w:t>
      </w:r>
    </w:p>
    <w:p w:rsidR="00000000" w:rsidDel="00000000" w:rsidP="00000000" w:rsidRDefault="00000000" w:rsidRPr="00000000" w14:paraId="000000AE">
      <w:pPr>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keepNext w:val="1"/>
        <w:spacing w:after="200" w:lineRule="auto"/>
        <w:rPr>
          <w:rFonts w:ascii="Times New Roman" w:cs="Times New Roman" w:eastAsia="Times New Roman" w:hAnsi="Times New Roman"/>
          <w:i w:val="1"/>
          <w:color w:val="44546a"/>
          <w:sz w:val="18"/>
          <w:szCs w:val="18"/>
          <w:highlight w:val="white"/>
        </w:rPr>
      </w:pPr>
      <w:r w:rsidDel="00000000" w:rsidR="00000000" w:rsidRPr="00000000">
        <w:rPr>
          <w:rFonts w:ascii="Times New Roman" w:cs="Times New Roman" w:eastAsia="Times New Roman" w:hAnsi="Times New Roman"/>
          <w:i w:val="1"/>
          <w:color w:val="44546a"/>
          <w:sz w:val="18"/>
          <w:szCs w:val="18"/>
          <w:highlight w:val="white"/>
          <w:rtl w:val="0"/>
        </w:rPr>
        <w:t xml:space="preserve">Таблица 1 Кабинеты по диагностике и лечению ВИЧ/СПИД инфекции 31.10.2023</w:t>
      </w:r>
    </w:p>
    <w:tbl>
      <w:tblPr>
        <w:tblStyle w:val="Table2"/>
        <w:tblW w:w="94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0"/>
        <w:gridCol w:w="1740"/>
        <w:gridCol w:w="2355"/>
        <w:gridCol w:w="1335"/>
        <w:gridCol w:w="1920"/>
        <w:gridCol w:w="1620"/>
        <w:tblGridChange w:id="0">
          <w:tblGrid>
            <w:gridCol w:w="480"/>
            <w:gridCol w:w="1740"/>
            <w:gridCol w:w="2355"/>
            <w:gridCol w:w="1335"/>
            <w:gridCol w:w="1920"/>
            <w:gridCol w:w="1620"/>
          </w:tblGrid>
        </w:tblGridChange>
      </w:tblGrid>
      <w:tr>
        <w:trPr>
          <w:cantSplit w:val="0"/>
          <w:trHeight w:val="960" w:hRule="atLeast"/>
          <w:tblHeader w:val="0"/>
        </w:trPr>
        <w:tc>
          <w:tcPr>
            <w:tcBorders>
              <w:top w:color="000000" w:space="0" w:sz="5" w:val="single"/>
              <w:left w:color="000000" w:space="0" w:sz="5" w:val="single"/>
              <w:bottom w:color="000000" w:space="0" w:sz="5" w:val="single"/>
              <w:right w:color="000000" w:space="0" w:sz="5" w:val="single"/>
            </w:tcBorders>
            <w:shd w:fill="808080" w:val="clear"/>
            <w:tcMar>
              <w:top w:w="0.0" w:type="dxa"/>
              <w:left w:w="120.0" w:type="dxa"/>
              <w:bottom w:w="0.0" w:type="dxa"/>
              <w:right w:w="120.0" w:type="dxa"/>
            </w:tcMar>
          </w:tcPr>
          <w:p w:rsidR="00000000" w:rsidDel="00000000" w:rsidP="00000000" w:rsidRDefault="00000000" w:rsidRPr="00000000" w14:paraId="000000B0">
            <w:pPr>
              <w:keepNext w:val="1"/>
              <w:spacing w:before="240" w:line="276" w:lineRule="auto"/>
              <w:ind w:left="140" w:right="140" w:firstLine="0"/>
              <w:jc w:val="center"/>
              <w:rPr>
                <w:rFonts w:ascii="Times New Roman" w:cs="Times New Roman" w:eastAsia="Times New Roman" w:hAnsi="Times New Roman"/>
                <w:b w:val="1"/>
                <w:i w:val="1"/>
                <w:color w:val="44546a"/>
                <w:sz w:val="20"/>
                <w:szCs w:val="20"/>
              </w:rPr>
            </w:pPr>
            <w:r w:rsidDel="00000000" w:rsidR="00000000" w:rsidRPr="00000000">
              <w:rPr>
                <w:rFonts w:ascii="Times New Roman" w:cs="Times New Roman" w:eastAsia="Times New Roman" w:hAnsi="Times New Roman"/>
                <w:b w:val="1"/>
                <w:i w:val="1"/>
                <w:color w:val="44546a"/>
                <w:sz w:val="20"/>
                <w:szCs w:val="20"/>
                <w:rtl w:val="0"/>
              </w:rPr>
              <w:t xml:space="preserve">Nr</w:t>
            </w:r>
          </w:p>
        </w:tc>
        <w:tc>
          <w:tcPr>
            <w:tcBorders>
              <w:top w:color="000000" w:space="0" w:sz="5" w:val="single"/>
              <w:left w:color="000000" w:space="0" w:sz="0" w:val="nil"/>
              <w:bottom w:color="000000" w:space="0" w:sz="5" w:val="single"/>
              <w:right w:color="000000" w:space="0" w:sz="5" w:val="single"/>
            </w:tcBorders>
            <w:shd w:fill="808080" w:val="clear"/>
            <w:tcMar>
              <w:top w:w="0.0" w:type="dxa"/>
              <w:left w:w="120.0" w:type="dxa"/>
              <w:bottom w:w="0.0" w:type="dxa"/>
              <w:right w:w="120.0" w:type="dxa"/>
            </w:tcMar>
          </w:tcPr>
          <w:p w:rsidR="00000000" w:rsidDel="00000000" w:rsidP="00000000" w:rsidRDefault="00000000" w:rsidRPr="00000000" w14:paraId="000000B1">
            <w:pPr>
              <w:keepNext w:val="1"/>
              <w:spacing w:before="240" w:line="276" w:lineRule="auto"/>
              <w:ind w:left="140" w:right="140" w:firstLine="0"/>
              <w:jc w:val="center"/>
              <w:rPr>
                <w:rFonts w:ascii="Times New Roman" w:cs="Times New Roman" w:eastAsia="Times New Roman" w:hAnsi="Times New Roman"/>
                <w:b w:val="1"/>
                <w:i w:val="1"/>
                <w:color w:val="44546a"/>
                <w:sz w:val="20"/>
                <w:szCs w:val="20"/>
              </w:rPr>
            </w:pPr>
            <w:r w:rsidDel="00000000" w:rsidR="00000000" w:rsidRPr="00000000">
              <w:rPr>
                <w:rFonts w:ascii="Times New Roman" w:cs="Times New Roman" w:eastAsia="Times New Roman" w:hAnsi="Times New Roman"/>
                <w:b w:val="1"/>
                <w:i w:val="1"/>
                <w:color w:val="44546a"/>
                <w:sz w:val="20"/>
                <w:szCs w:val="20"/>
                <w:rtl w:val="0"/>
              </w:rPr>
              <w:t xml:space="preserve">Уровень</w:t>
            </w:r>
          </w:p>
        </w:tc>
        <w:tc>
          <w:tcPr>
            <w:tcBorders>
              <w:top w:color="000000" w:space="0" w:sz="5" w:val="single"/>
              <w:left w:color="000000" w:space="0" w:sz="0" w:val="nil"/>
              <w:bottom w:color="000000" w:space="0" w:sz="5" w:val="single"/>
              <w:right w:color="000000" w:space="0" w:sz="5" w:val="single"/>
            </w:tcBorders>
            <w:shd w:fill="808080" w:val="clear"/>
            <w:tcMar>
              <w:top w:w="0.0" w:type="dxa"/>
              <w:left w:w="120.0" w:type="dxa"/>
              <w:bottom w:w="0.0" w:type="dxa"/>
              <w:right w:w="120.0" w:type="dxa"/>
            </w:tcMar>
          </w:tcPr>
          <w:p w:rsidR="00000000" w:rsidDel="00000000" w:rsidP="00000000" w:rsidRDefault="00000000" w:rsidRPr="00000000" w14:paraId="000000B2">
            <w:pPr>
              <w:keepNext w:val="1"/>
              <w:spacing w:before="240" w:line="276" w:lineRule="auto"/>
              <w:ind w:left="140" w:right="140" w:firstLine="0"/>
              <w:jc w:val="center"/>
              <w:rPr>
                <w:rFonts w:ascii="Times New Roman" w:cs="Times New Roman" w:eastAsia="Times New Roman" w:hAnsi="Times New Roman"/>
                <w:b w:val="1"/>
                <w:i w:val="1"/>
                <w:color w:val="44546a"/>
                <w:sz w:val="20"/>
                <w:szCs w:val="20"/>
              </w:rPr>
            </w:pPr>
            <w:r w:rsidDel="00000000" w:rsidR="00000000" w:rsidRPr="00000000">
              <w:rPr>
                <w:rFonts w:ascii="Times New Roman" w:cs="Times New Roman" w:eastAsia="Times New Roman" w:hAnsi="Times New Roman"/>
                <w:b w:val="1"/>
                <w:i w:val="1"/>
                <w:color w:val="44546a"/>
                <w:sz w:val="20"/>
                <w:szCs w:val="20"/>
                <w:rtl w:val="0"/>
              </w:rPr>
              <w:t xml:space="preserve">Учреждение</w:t>
            </w:r>
          </w:p>
        </w:tc>
        <w:tc>
          <w:tcPr>
            <w:tcBorders>
              <w:top w:color="000000" w:space="0" w:sz="5" w:val="single"/>
              <w:left w:color="000000" w:space="0" w:sz="0" w:val="nil"/>
              <w:bottom w:color="000000" w:space="0" w:sz="5" w:val="single"/>
              <w:right w:color="000000" w:space="0" w:sz="5" w:val="single"/>
            </w:tcBorders>
            <w:shd w:fill="808080" w:val="clear"/>
            <w:tcMar>
              <w:top w:w="0.0" w:type="dxa"/>
              <w:left w:w="120.0" w:type="dxa"/>
              <w:bottom w:w="0.0" w:type="dxa"/>
              <w:right w:w="120.0" w:type="dxa"/>
            </w:tcMar>
          </w:tcPr>
          <w:p w:rsidR="00000000" w:rsidDel="00000000" w:rsidP="00000000" w:rsidRDefault="00000000" w:rsidRPr="00000000" w14:paraId="000000B3">
            <w:pPr>
              <w:keepNext w:val="1"/>
              <w:spacing w:before="240" w:line="276" w:lineRule="auto"/>
              <w:ind w:left="140" w:right="140" w:firstLine="0"/>
              <w:rPr>
                <w:rFonts w:ascii="Times New Roman" w:cs="Times New Roman" w:eastAsia="Times New Roman" w:hAnsi="Times New Roman"/>
                <w:b w:val="1"/>
                <w:i w:val="1"/>
                <w:color w:val="44546a"/>
                <w:sz w:val="20"/>
                <w:szCs w:val="20"/>
              </w:rPr>
            </w:pPr>
            <w:r w:rsidDel="00000000" w:rsidR="00000000" w:rsidRPr="00000000">
              <w:rPr>
                <w:rFonts w:ascii="Times New Roman" w:cs="Times New Roman" w:eastAsia="Times New Roman" w:hAnsi="Times New Roman"/>
                <w:b w:val="1"/>
                <w:i w:val="1"/>
                <w:color w:val="44546a"/>
                <w:sz w:val="20"/>
                <w:szCs w:val="20"/>
                <w:rtl w:val="0"/>
              </w:rPr>
              <w:t xml:space="preserve">Год открытия</w:t>
            </w:r>
          </w:p>
        </w:tc>
        <w:tc>
          <w:tcPr>
            <w:tcBorders>
              <w:top w:color="000000" w:space="0" w:sz="5" w:val="single"/>
              <w:left w:color="000000" w:space="0" w:sz="0" w:val="nil"/>
              <w:bottom w:color="000000" w:space="0" w:sz="5" w:val="single"/>
              <w:right w:color="000000" w:space="0" w:sz="5" w:val="single"/>
            </w:tcBorders>
            <w:shd w:fill="808080" w:val="clear"/>
            <w:tcMar>
              <w:top w:w="0.0" w:type="dxa"/>
              <w:left w:w="120.0" w:type="dxa"/>
              <w:bottom w:w="0.0" w:type="dxa"/>
              <w:right w:w="120.0" w:type="dxa"/>
            </w:tcMar>
          </w:tcPr>
          <w:p w:rsidR="00000000" w:rsidDel="00000000" w:rsidP="00000000" w:rsidRDefault="00000000" w:rsidRPr="00000000" w14:paraId="000000B4">
            <w:pPr>
              <w:keepNext w:val="1"/>
              <w:spacing w:before="240" w:line="276" w:lineRule="auto"/>
              <w:ind w:left="140" w:right="140" w:firstLine="0"/>
              <w:jc w:val="center"/>
              <w:rPr>
                <w:rFonts w:ascii="Times New Roman" w:cs="Times New Roman" w:eastAsia="Times New Roman" w:hAnsi="Times New Roman"/>
                <w:b w:val="1"/>
                <w:i w:val="1"/>
                <w:color w:val="44546a"/>
                <w:sz w:val="20"/>
                <w:szCs w:val="20"/>
              </w:rPr>
            </w:pPr>
            <w:r w:rsidDel="00000000" w:rsidR="00000000" w:rsidRPr="00000000">
              <w:rPr>
                <w:rFonts w:ascii="Times New Roman" w:cs="Times New Roman" w:eastAsia="Times New Roman" w:hAnsi="Times New Roman"/>
                <w:b w:val="1"/>
                <w:i w:val="1"/>
                <w:color w:val="44546a"/>
                <w:sz w:val="20"/>
                <w:szCs w:val="20"/>
                <w:rtl w:val="0"/>
              </w:rPr>
              <w:t xml:space="preserve">Количество пациентов на 31.06.2023</w:t>
            </w:r>
          </w:p>
        </w:tc>
        <w:tc>
          <w:tcPr>
            <w:tcBorders>
              <w:top w:color="000000" w:space="0" w:sz="5" w:val="single"/>
              <w:left w:color="000000" w:space="0" w:sz="0" w:val="nil"/>
              <w:bottom w:color="000000" w:space="0" w:sz="5" w:val="single"/>
              <w:right w:color="000000" w:space="0" w:sz="5" w:val="single"/>
            </w:tcBorders>
            <w:shd w:fill="808080" w:val="clear"/>
            <w:tcMar>
              <w:top w:w="0.0" w:type="dxa"/>
              <w:left w:w="120.0" w:type="dxa"/>
              <w:bottom w:w="0.0" w:type="dxa"/>
              <w:right w:w="120.0" w:type="dxa"/>
            </w:tcMar>
          </w:tcPr>
          <w:p w:rsidR="00000000" w:rsidDel="00000000" w:rsidP="00000000" w:rsidRDefault="00000000" w:rsidRPr="00000000" w14:paraId="000000B5">
            <w:pPr>
              <w:keepNext w:val="1"/>
              <w:spacing w:before="240" w:line="276" w:lineRule="auto"/>
              <w:ind w:left="140" w:right="140" w:firstLine="0"/>
              <w:jc w:val="center"/>
              <w:rPr>
                <w:rFonts w:ascii="Times New Roman" w:cs="Times New Roman" w:eastAsia="Times New Roman" w:hAnsi="Times New Roman"/>
                <w:b w:val="1"/>
                <w:i w:val="1"/>
                <w:color w:val="44546a"/>
                <w:sz w:val="20"/>
                <w:szCs w:val="20"/>
              </w:rPr>
            </w:pPr>
            <w:r w:rsidDel="00000000" w:rsidR="00000000" w:rsidRPr="00000000">
              <w:rPr>
                <w:rFonts w:ascii="Times New Roman" w:cs="Times New Roman" w:eastAsia="Times New Roman" w:hAnsi="Times New Roman"/>
                <w:b w:val="1"/>
                <w:i w:val="1"/>
                <w:color w:val="44546a"/>
                <w:sz w:val="20"/>
                <w:szCs w:val="20"/>
                <w:rtl w:val="0"/>
              </w:rPr>
              <w:t xml:space="preserve">Регион</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shd w:fill="a6a6a6" w:val="clear"/>
            <w:tcMar>
              <w:top w:w="0.0" w:type="dxa"/>
              <w:left w:w="120.0" w:type="dxa"/>
              <w:bottom w:w="0.0" w:type="dxa"/>
              <w:right w:w="120.0" w:type="dxa"/>
            </w:tcMar>
            <w:vAlign w:val="bottom"/>
          </w:tcPr>
          <w:p w:rsidR="00000000" w:rsidDel="00000000" w:rsidP="00000000" w:rsidRDefault="00000000" w:rsidRPr="00000000" w14:paraId="000000B6">
            <w:pPr>
              <w:keepNext w:val="1"/>
              <w:spacing w:before="240" w:line="276" w:lineRule="auto"/>
              <w:ind w:left="140" w:right="140" w:firstLine="0"/>
              <w:jc w:val="right"/>
              <w:rPr>
                <w:rFonts w:ascii="Times New Roman" w:cs="Times New Roman" w:eastAsia="Times New Roman" w:hAnsi="Times New Roman"/>
                <w:i w:val="1"/>
                <w:color w:val="44546a"/>
                <w:sz w:val="20"/>
                <w:szCs w:val="20"/>
              </w:rPr>
            </w:pPr>
            <w:r w:rsidDel="00000000" w:rsidR="00000000" w:rsidRPr="00000000">
              <w:rPr>
                <w:rFonts w:ascii="Times New Roman" w:cs="Times New Roman" w:eastAsia="Times New Roman" w:hAnsi="Times New Roman"/>
                <w:i w:val="1"/>
                <w:color w:val="44546a"/>
                <w:sz w:val="20"/>
                <w:szCs w:val="20"/>
                <w:rtl w:val="0"/>
              </w:rPr>
              <w:t xml:space="preserve">1</w:t>
            </w:r>
          </w:p>
        </w:tc>
        <w:tc>
          <w:tcPr>
            <w:tcBorders>
              <w:top w:color="000000" w:space="0" w:sz="0" w:val="nil"/>
              <w:left w:color="000000" w:space="0" w:sz="0" w:val="nil"/>
              <w:bottom w:color="000000" w:space="0" w:sz="5" w:val="single"/>
              <w:right w:color="000000" w:space="0" w:sz="5" w:val="single"/>
            </w:tcBorders>
            <w:shd w:fill="a6a6a6" w:val="clear"/>
            <w:tcMar>
              <w:top w:w="0.0" w:type="dxa"/>
              <w:left w:w="120.0" w:type="dxa"/>
              <w:bottom w:w="0.0" w:type="dxa"/>
              <w:right w:w="120.0" w:type="dxa"/>
            </w:tcMar>
            <w:vAlign w:val="bottom"/>
          </w:tcPr>
          <w:p w:rsidR="00000000" w:rsidDel="00000000" w:rsidP="00000000" w:rsidRDefault="00000000" w:rsidRPr="00000000" w14:paraId="000000B7">
            <w:pPr>
              <w:keepNext w:val="1"/>
              <w:spacing w:before="240" w:line="276" w:lineRule="auto"/>
              <w:ind w:left="140" w:right="140" w:firstLine="0"/>
              <w:rPr>
                <w:rFonts w:ascii="Times New Roman" w:cs="Times New Roman" w:eastAsia="Times New Roman" w:hAnsi="Times New Roman"/>
                <w:i w:val="1"/>
                <w:color w:val="44546a"/>
                <w:sz w:val="20"/>
                <w:szCs w:val="20"/>
              </w:rPr>
            </w:pPr>
            <w:r w:rsidDel="00000000" w:rsidR="00000000" w:rsidRPr="00000000">
              <w:rPr>
                <w:rFonts w:ascii="Times New Roman" w:cs="Times New Roman" w:eastAsia="Times New Roman" w:hAnsi="Times New Roman"/>
                <w:i w:val="1"/>
                <w:color w:val="44546a"/>
                <w:sz w:val="20"/>
                <w:szCs w:val="20"/>
                <w:rtl w:val="0"/>
              </w:rPr>
              <w:t xml:space="preserve">Региональный кабинет</w:t>
            </w:r>
          </w:p>
        </w:tc>
        <w:tc>
          <w:tcPr>
            <w:tcBorders>
              <w:top w:color="000000" w:space="0" w:sz="0" w:val="nil"/>
              <w:left w:color="000000" w:space="0" w:sz="0" w:val="nil"/>
              <w:bottom w:color="000000" w:space="0" w:sz="5" w:val="single"/>
              <w:right w:color="000000" w:space="0" w:sz="5" w:val="single"/>
            </w:tcBorders>
            <w:shd w:fill="a6a6a6" w:val="clear"/>
            <w:tcMar>
              <w:top w:w="0.0" w:type="dxa"/>
              <w:left w:w="120.0" w:type="dxa"/>
              <w:bottom w:w="0.0" w:type="dxa"/>
              <w:right w:w="120.0" w:type="dxa"/>
            </w:tcMar>
            <w:vAlign w:val="bottom"/>
          </w:tcPr>
          <w:p w:rsidR="00000000" w:rsidDel="00000000" w:rsidP="00000000" w:rsidRDefault="00000000" w:rsidRPr="00000000" w14:paraId="000000B8">
            <w:pPr>
              <w:keepNext w:val="1"/>
              <w:spacing w:before="240" w:line="276" w:lineRule="auto"/>
              <w:ind w:left="140" w:right="140" w:firstLine="0"/>
              <w:rPr>
                <w:rFonts w:ascii="Times New Roman" w:cs="Times New Roman" w:eastAsia="Times New Roman" w:hAnsi="Times New Roman"/>
                <w:i w:val="1"/>
                <w:color w:val="44546a"/>
                <w:sz w:val="20"/>
                <w:szCs w:val="20"/>
              </w:rPr>
            </w:pPr>
            <w:r w:rsidDel="00000000" w:rsidR="00000000" w:rsidRPr="00000000">
              <w:rPr>
                <w:rFonts w:ascii="Times New Roman" w:cs="Times New Roman" w:eastAsia="Times New Roman" w:hAnsi="Times New Roman"/>
                <w:i w:val="1"/>
                <w:color w:val="44546a"/>
                <w:sz w:val="20"/>
                <w:szCs w:val="20"/>
                <w:rtl w:val="0"/>
              </w:rPr>
              <w:t xml:space="preserve">Ванадзорский Медицинский центр</w:t>
            </w:r>
          </w:p>
        </w:tc>
        <w:tc>
          <w:tcPr>
            <w:tcBorders>
              <w:top w:color="000000" w:space="0" w:sz="0" w:val="nil"/>
              <w:left w:color="000000" w:space="0" w:sz="0" w:val="nil"/>
              <w:bottom w:color="000000" w:space="0" w:sz="5" w:val="single"/>
              <w:right w:color="000000" w:space="0" w:sz="5" w:val="single"/>
            </w:tcBorders>
            <w:shd w:fill="a6a6a6" w:val="clear"/>
            <w:tcMar>
              <w:top w:w="0.0" w:type="dxa"/>
              <w:left w:w="120.0" w:type="dxa"/>
              <w:bottom w:w="0.0" w:type="dxa"/>
              <w:right w:w="120.0" w:type="dxa"/>
            </w:tcMar>
            <w:vAlign w:val="bottom"/>
          </w:tcPr>
          <w:p w:rsidR="00000000" w:rsidDel="00000000" w:rsidP="00000000" w:rsidRDefault="00000000" w:rsidRPr="00000000" w14:paraId="000000B9">
            <w:pPr>
              <w:keepNext w:val="1"/>
              <w:spacing w:before="240" w:line="276" w:lineRule="auto"/>
              <w:ind w:left="140" w:right="140" w:firstLine="0"/>
              <w:jc w:val="right"/>
              <w:rPr>
                <w:rFonts w:ascii="Times New Roman" w:cs="Times New Roman" w:eastAsia="Times New Roman" w:hAnsi="Times New Roman"/>
                <w:i w:val="1"/>
                <w:color w:val="44546a"/>
                <w:sz w:val="20"/>
                <w:szCs w:val="20"/>
              </w:rPr>
            </w:pPr>
            <w:r w:rsidDel="00000000" w:rsidR="00000000" w:rsidRPr="00000000">
              <w:rPr>
                <w:rFonts w:ascii="Times New Roman" w:cs="Times New Roman" w:eastAsia="Times New Roman" w:hAnsi="Times New Roman"/>
                <w:i w:val="1"/>
                <w:color w:val="44546a"/>
                <w:sz w:val="20"/>
                <w:szCs w:val="20"/>
                <w:rtl w:val="0"/>
              </w:rPr>
              <w:t xml:space="preserve">2022</w:t>
            </w:r>
          </w:p>
        </w:tc>
        <w:tc>
          <w:tcPr>
            <w:tcBorders>
              <w:top w:color="000000" w:space="0" w:sz="0" w:val="nil"/>
              <w:left w:color="000000" w:space="0" w:sz="0" w:val="nil"/>
              <w:bottom w:color="000000" w:space="0" w:sz="5" w:val="single"/>
              <w:right w:color="000000" w:space="0" w:sz="5" w:val="single"/>
            </w:tcBorders>
            <w:shd w:fill="a6a6a6" w:val="clear"/>
            <w:tcMar>
              <w:top w:w="0.0" w:type="dxa"/>
              <w:left w:w="120.0" w:type="dxa"/>
              <w:bottom w:w="0.0" w:type="dxa"/>
              <w:right w:w="120.0" w:type="dxa"/>
            </w:tcMar>
            <w:vAlign w:val="bottom"/>
          </w:tcPr>
          <w:p w:rsidR="00000000" w:rsidDel="00000000" w:rsidP="00000000" w:rsidRDefault="00000000" w:rsidRPr="00000000" w14:paraId="000000BA">
            <w:pPr>
              <w:keepNext w:val="1"/>
              <w:spacing w:before="240" w:line="276" w:lineRule="auto"/>
              <w:ind w:left="140" w:right="140" w:firstLine="0"/>
              <w:jc w:val="right"/>
              <w:rPr>
                <w:rFonts w:ascii="Times New Roman" w:cs="Times New Roman" w:eastAsia="Times New Roman" w:hAnsi="Times New Roman"/>
                <w:i w:val="1"/>
                <w:color w:val="44546a"/>
                <w:sz w:val="20"/>
                <w:szCs w:val="20"/>
              </w:rPr>
            </w:pPr>
            <w:r w:rsidDel="00000000" w:rsidR="00000000" w:rsidRPr="00000000">
              <w:rPr>
                <w:rFonts w:ascii="Times New Roman" w:cs="Times New Roman" w:eastAsia="Times New Roman" w:hAnsi="Times New Roman"/>
                <w:i w:val="1"/>
                <w:color w:val="44546a"/>
                <w:sz w:val="20"/>
                <w:szCs w:val="20"/>
                <w:rtl w:val="0"/>
              </w:rPr>
              <w:t xml:space="preserve">43</w:t>
            </w:r>
          </w:p>
        </w:tc>
        <w:tc>
          <w:tcPr>
            <w:tcBorders>
              <w:top w:color="000000" w:space="0" w:sz="0" w:val="nil"/>
              <w:left w:color="000000" w:space="0" w:sz="0" w:val="nil"/>
              <w:bottom w:color="000000" w:space="0" w:sz="5" w:val="single"/>
              <w:right w:color="000000" w:space="0" w:sz="5" w:val="single"/>
            </w:tcBorders>
            <w:shd w:fill="a6a6a6" w:val="clear"/>
            <w:tcMar>
              <w:top w:w="0.0" w:type="dxa"/>
              <w:left w:w="120.0" w:type="dxa"/>
              <w:bottom w:w="0.0" w:type="dxa"/>
              <w:right w:w="120.0" w:type="dxa"/>
            </w:tcMar>
            <w:vAlign w:val="bottom"/>
          </w:tcPr>
          <w:p w:rsidR="00000000" w:rsidDel="00000000" w:rsidP="00000000" w:rsidRDefault="00000000" w:rsidRPr="00000000" w14:paraId="000000BB">
            <w:pPr>
              <w:keepNext w:val="1"/>
              <w:spacing w:before="240" w:line="276" w:lineRule="auto"/>
              <w:ind w:left="140" w:right="140" w:firstLine="0"/>
              <w:rPr>
                <w:rFonts w:ascii="Times New Roman" w:cs="Times New Roman" w:eastAsia="Times New Roman" w:hAnsi="Times New Roman"/>
                <w:i w:val="1"/>
                <w:color w:val="44546a"/>
                <w:sz w:val="20"/>
                <w:szCs w:val="20"/>
              </w:rPr>
            </w:pPr>
            <w:r w:rsidDel="00000000" w:rsidR="00000000" w:rsidRPr="00000000">
              <w:rPr>
                <w:rFonts w:ascii="Times New Roman" w:cs="Times New Roman" w:eastAsia="Times New Roman" w:hAnsi="Times New Roman"/>
                <w:i w:val="1"/>
                <w:color w:val="44546a"/>
                <w:sz w:val="20"/>
                <w:szCs w:val="20"/>
                <w:rtl w:val="0"/>
              </w:rPr>
              <w:t xml:space="preserve">Лори</w:t>
            </w:r>
          </w:p>
        </w:tc>
      </w:tr>
      <w:tr>
        <w:trPr>
          <w:cantSplit w:val="0"/>
          <w:trHeight w:val="735" w:hRule="atLeast"/>
          <w:tblHeader w:val="0"/>
        </w:trPr>
        <w:tc>
          <w:tcPr>
            <w:tcBorders>
              <w:top w:color="000000" w:space="0" w:sz="0" w:val="nil"/>
              <w:left w:color="000000" w:space="0" w:sz="5" w:val="single"/>
              <w:bottom w:color="000000" w:space="0" w:sz="5" w:val="single"/>
              <w:right w:color="000000" w:space="0" w:sz="5" w:val="single"/>
            </w:tcBorders>
            <w:shd w:fill="a6a6a6" w:val="clear"/>
            <w:tcMar>
              <w:top w:w="0.0" w:type="dxa"/>
              <w:left w:w="120.0" w:type="dxa"/>
              <w:bottom w:w="0.0" w:type="dxa"/>
              <w:right w:w="120.0" w:type="dxa"/>
            </w:tcMar>
            <w:vAlign w:val="bottom"/>
          </w:tcPr>
          <w:p w:rsidR="00000000" w:rsidDel="00000000" w:rsidP="00000000" w:rsidRDefault="00000000" w:rsidRPr="00000000" w14:paraId="000000BC">
            <w:pPr>
              <w:keepNext w:val="1"/>
              <w:spacing w:before="240" w:line="276" w:lineRule="auto"/>
              <w:ind w:left="140" w:right="140" w:firstLine="0"/>
              <w:jc w:val="right"/>
              <w:rPr>
                <w:rFonts w:ascii="Times New Roman" w:cs="Times New Roman" w:eastAsia="Times New Roman" w:hAnsi="Times New Roman"/>
                <w:i w:val="1"/>
                <w:color w:val="44546a"/>
                <w:sz w:val="20"/>
                <w:szCs w:val="20"/>
              </w:rPr>
            </w:pPr>
            <w:r w:rsidDel="00000000" w:rsidR="00000000" w:rsidRPr="00000000">
              <w:rPr>
                <w:rFonts w:ascii="Times New Roman" w:cs="Times New Roman" w:eastAsia="Times New Roman" w:hAnsi="Times New Roman"/>
                <w:i w:val="1"/>
                <w:color w:val="44546a"/>
                <w:sz w:val="20"/>
                <w:szCs w:val="20"/>
                <w:rtl w:val="0"/>
              </w:rPr>
              <w:t xml:space="preserve">2</w:t>
            </w:r>
          </w:p>
        </w:tc>
        <w:tc>
          <w:tcPr>
            <w:tcBorders>
              <w:top w:color="000000" w:space="0" w:sz="0" w:val="nil"/>
              <w:left w:color="000000" w:space="0" w:sz="0" w:val="nil"/>
              <w:bottom w:color="000000" w:space="0" w:sz="5" w:val="single"/>
              <w:right w:color="000000" w:space="0" w:sz="5" w:val="single"/>
            </w:tcBorders>
            <w:shd w:fill="a6a6a6" w:val="clear"/>
            <w:tcMar>
              <w:top w:w="0.0" w:type="dxa"/>
              <w:left w:w="120.0" w:type="dxa"/>
              <w:bottom w:w="0.0" w:type="dxa"/>
              <w:right w:w="120.0" w:type="dxa"/>
            </w:tcMar>
            <w:vAlign w:val="bottom"/>
          </w:tcPr>
          <w:p w:rsidR="00000000" w:rsidDel="00000000" w:rsidP="00000000" w:rsidRDefault="00000000" w:rsidRPr="00000000" w14:paraId="000000BD">
            <w:pPr>
              <w:keepNext w:val="1"/>
              <w:spacing w:before="240" w:line="276" w:lineRule="auto"/>
              <w:ind w:left="140" w:right="140" w:firstLine="0"/>
              <w:rPr>
                <w:rFonts w:ascii="Times New Roman" w:cs="Times New Roman" w:eastAsia="Times New Roman" w:hAnsi="Times New Roman"/>
                <w:i w:val="1"/>
                <w:color w:val="44546a"/>
                <w:sz w:val="20"/>
                <w:szCs w:val="20"/>
              </w:rPr>
            </w:pPr>
            <w:r w:rsidDel="00000000" w:rsidR="00000000" w:rsidRPr="00000000">
              <w:rPr>
                <w:rFonts w:ascii="Times New Roman" w:cs="Times New Roman" w:eastAsia="Times New Roman" w:hAnsi="Times New Roman"/>
                <w:i w:val="1"/>
                <w:color w:val="44546a"/>
                <w:sz w:val="20"/>
                <w:szCs w:val="20"/>
                <w:rtl w:val="0"/>
              </w:rPr>
              <w:t xml:space="preserve">Региональный кабинет</w:t>
            </w:r>
          </w:p>
        </w:tc>
        <w:tc>
          <w:tcPr>
            <w:tcBorders>
              <w:top w:color="000000" w:space="0" w:sz="0" w:val="nil"/>
              <w:left w:color="000000" w:space="0" w:sz="0" w:val="nil"/>
              <w:bottom w:color="000000" w:space="0" w:sz="5" w:val="single"/>
              <w:right w:color="000000" w:space="0" w:sz="5" w:val="single"/>
            </w:tcBorders>
            <w:shd w:fill="a6a6a6" w:val="clear"/>
            <w:tcMar>
              <w:top w:w="0.0" w:type="dxa"/>
              <w:left w:w="120.0" w:type="dxa"/>
              <w:bottom w:w="0.0" w:type="dxa"/>
              <w:right w:w="120.0" w:type="dxa"/>
            </w:tcMar>
            <w:vAlign w:val="bottom"/>
          </w:tcPr>
          <w:p w:rsidR="00000000" w:rsidDel="00000000" w:rsidP="00000000" w:rsidRDefault="00000000" w:rsidRPr="00000000" w14:paraId="000000BE">
            <w:pPr>
              <w:keepNext w:val="1"/>
              <w:spacing w:before="240" w:line="276" w:lineRule="auto"/>
              <w:ind w:left="140" w:right="140" w:firstLine="0"/>
              <w:rPr>
                <w:rFonts w:ascii="Times New Roman" w:cs="Times New Roman" w:eastAsia="Times New Roman" w:hAnsi="Times New Roman"/>
                <w:i w:val="1"/>
                <w:color w:val="44546a"/>
                <w:sz w:val="20"/>
                <w:szCs w:val="20"/>
              </w:rPr>
            </w:pPr>
            <w:r w:rsidDel="00000000" w:rsidR="00000000" w:rsidRPr="00000000">
              <w:rPr>
                <w:rFonts w:ascii="Times New Roman" w:cs="Times New Roman" w:eastAsia="Times New Roman" w:hAnsi="Times New Roman"/>
                <w:i w:val="1"/>
                <w:color w:val="44546a"/>
                <w:sz w:val="20"/>
                <w:szCs w:val="20"/>
                <w:rtl w:val="0"/>
              </w:rPr>
              <w:t xml:space="preserve">Гюмри</w:t>
            </w:r>
          </w:p>
          <w:p w:rsidR="00000000" w:rsidDel="00000000" w:rsidP="00000000" w:rsidRDefault="00000000" w:rsidRPr="00000000" w14:paraId="000000BF">
            <w:pPr>
              <w:keepNext w:val="1"/>
              <w:spacing w:before="240" w:line="276" w:lineRule="auto"/>
              <w:ind w:left="140" w:right="140" w:firstLine="0"/>
              <w:rPr>
                <w:rFonts w:ascii="Times New Roman" w:cs="Times New Roman" w:eastAsia="Times New Roman" w:hAnsi="Times New Roman"/>
                <w:i w:val="1"/>
                <w:color w:val="44546a"/>
                <w:sz w:val="20"/>
                <w:szCs w:val="20"/>
              </w:rPr>
            </w:pPr>
            <w:r w:rsidDel="00000000" w:rsidR="00000000" w:rsidRPr="00000000">
              <w:rPr>
                <w:rFonts w:ascii="Times New Roman" w:cs="Times New Roman" w:eastAsia="Times New Roman" w:hAnsi="Times New Roman"/>
                <w:i w:val="1"/>
                <w:color w:val="44546a"/>
                <w:sz w:val="20"/>
                <w:szCs w:val="20"/>
                <w:rtl w:val="0"/>
              </w:rPr>
              <w:t xml:space="preserve">Медицинский центр</w:t>
            </w:r>
          </w:p>
        </w:tc>
        <w:tc>
          <w:tcPr>
            <w:tcBorders>
              <w:top w:color="000000" w:space="0" w:sz="0" w:val="nil"/>
              <w:left w:color="000000" w:space="0" w:sz="0" w:val="nil"/>
              <w:bottom w:color="000000" w:space="0" w:sz="5" w:val="single"/>
              <w:right w:color="000000" w:space="0" w:sz="5" w:val="single"/>
            </w:tcBorders>
            <w:shd w:fill="a6a6a6" w:val="clear"/>
            <w:tcMar>
              <w:top w:w="0.0" w:type="dxa"/>
              <w:left w:w="120.0" w:type="dxa"/>
              <w:bottom w:w="0.0" w:type="dxa"/>
              <w:right w:w="120.0" w:type="dxa"/>
            </w:tcMar>
            <w:vAlign w:val="bottom"/>
          </w:tcPr>
          <w:p w:rsidR="00000000" w:rsidDel="00000000" w:rsidP="00000000" w:rsidRDefault="00000000" w:rsidRPr="00000000" w14:paraId="000000C0">
            <w:pPr>
              <w:keepNext w:val="1"/>
              <w:spacing w:before="240" w:line="276" w:lineRule="auto"/>
              <w:ind w:left="140" w:right="140" w:firstLine="0"/>
              <w:jc w:val="right"/>
              <w:rPr>
                <w:rFonts w:ascii="Times New Roman" w:cs="Times New Roman" w:eastAsia="Times New Roman" w:hAnsi="Times New Roman"/>
                <w:i w:val="1"/>
                <w:color w:val="44546a"/>
                <w:sz w:val="20"/>
                <w:szCs w:val="20"/>
              </w:rPr>
            </w:pPr>
            <w:r w:rsidDel="00000000" w:rsidR="00000000" w:rsidRPr="00000000">
              <w:rPr>
                <w:rFonts w:ascii="Times New Roman" w:cs="Times New Roman" w:eastAsia="Times New Roman" w:hAnsi="Times New Roman"/>
                <w:i w:val="1"/>
                <w:color w:val="44546a"/>
                <w:sz w:val="20"/>
                <w:szCs w:val="20"/>
                <w:rtl w:val="0"/>
              </w:rPr>
              <w:t xml:space="preserve">2022</w:t>
            </w:r>
          </w:p>
        </w:tc>
        <w:tc>
          <w:tcPr>
            <w:tcBorders>
              <w:top w:color="000000" w:space="0" w:sz="0" w:val="nil"/>
              <w:left w:color="000000" w:space="0" w:sz="0" w:val="nil"/>
              <w:bottom w:color="000000" w:space="0" w:sz="5" w:val="single"/>
              <w:right w:color="000000" w:space="0" w:sz="5" w:val="single"/>
            </w:tcBorders>
            <w:shd w:fill="a6a6a6" w:val="clear"/>
            <w:tcMar>
              <w:top w:w="0.0" w:type="dxa"/>
              <w:left w:w="120.0" w:type="dxa"/>
              <w:bottom w:w="0.0" w:type="dxa"/>
              <w:right w:w="120.0" w:type="dxa"/>
            </w:tcMar>
            <w:vAlign w:val="bottom"/>
          </w:tcPr>
          <w:p w:rsidR="00000000" w:rsidDel="00000000" w:rsidP="00000000" w:rsidRDefault="00000000" w:rsidRPr="00000000" w14:paraId="000000C1">
            <w:pPr>
              <w:keepNext w:val="1"/>
              <w:spacing w:before="240" w:line="276" w:lineRule="auto"/>
              <w:ind w:left="140" w:right="140" w:firstLine="0"/>
              <w:jc w:val="right"/>
              <w:rPr>
                <w:rFonts w:ascii="Times New Roman" w:cs="Times New Roman" w:eastAsia="Times New Roman" w:hAnsi="Times New Roman"/>
                <w:i w:val="1"/>
                <w:color w:val="44546a"/>
                <w:sz w:val="20"/>
                <w:szCs w:val="20"/>
              </w:rPr>
            </w:pPr>
            <w:r w:rsidDel="00000000" w:rsidR="00000000" w:rsidRPr="00000000">
              <w:rPr>
                <w:rFonts w:ascii="Times New Roman" w:cs="Times New Roman" w:eastAsia="Times New Roman" w:hAnsi="Times New Roman"/>
                <w:i w:val="1"/>
                <w:color w:val="44546a"/>
                <w:sz w:val="20"/>
                <w:szCs w:val="20"/>
                <w:rtl w:val="0"/>
              </w:rPr>
              <w:t xml:space="preserve">67</w:t>
            </w:r>
          </w:p>
        </w:tc>
        <w:tc>
          <w:tcPr>
            <w:tcBorders>
              <w:top w:color="000000" w:space="0" w:sz="0" w:val="nil"/>
              <w:left w:color="000000" w:space="0" w:sz="0" w:val="nil"/>
              <w:bottom w:color="000000" w:space="0" w:sz="5" w:val="single"/>
              <w:right w:color="000000" w:space="0" w:sz="5" w:val="single"/>
            </w:tcBorders>
            <w:shd w:fill="a6a6a6" w:val="clear"/>
            <w:tcMar>
              <w:top w:w="0.0" w:type="dxa"/>
              <w:left w:w="120.0" w:type="dxa"/>
              <w:bottom w:w="0.0" w:type="dxa"/>
              <w:right w:w="120.0" w:type="dxa"/>
            </w:tcMar>
            <w:vAlign w:val="bottom"/>
          </w:tcPr>
          <w:p w:rsidR="00000000" w:rsidDel="00000000" w:rsidP="00000000" w:rsidRDefault="00000000" w:rsidRPr="00000000" w14:paraId="000000C2">
            <w:pPr>
              <w:keepNext w:val="1"/>
              <w:spacing w:before="240" w:line="276" w:lineRule="auto"/>
              <w:ind w:left="140" w:right="140" w:firstLine="0"/>
              <w:rPr>
                <w:rFonts w:ascii="Times New Roman" w:cs="Times New Roman" w:eastAsia="Times New Roman" w:hAnsi="Times New Roman"/>
                <w:i w:val="1"/>
                <w:color w:val="44546a"/>
                <w:sz w:val="20"/>
                <w:szCs w:val="20"/>
              </w:rPr>
            </w:pPr>
            <w:r w:rsidDel="00000000" w:rsidR="00000000" w:rsidRPr="00000000">
              <w:rPr>
                <w:rFonts w:ascii="Times New Roman" w:cs="Times New Roman" w:eastAsia="Times New Roman" w:hAnsi="Times New Roman"/>
                <w:i w:val="1"/>
                <w:color w:val="44546a"/>
                <w:sz w:val="20"/>
                <w:szCs w:val="20"/>
                <w:rtl w:val="0"/>
              </w:rPr>
              <w:t xml:space="preserve">Ширак</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shd w:fill="a6a6a6" w:val="clear"/>
            <w:tcMar>
              <w:top w:w="0.0" w:type="dxa"/>
              <w:left w:w="120.0" w:type="dxa"/>
              <w:bottom w:w="0.0" w:type="dxa"/>
              <w:right w:w="120.0" w:type="dxa"/>
            </w:tcMar>
            <w:vAlign w:val="bottom"/>
          </w:tcPr>
          <w:p w:rsidR="00000000" w:rsidDel="00000000" w:rsidP="00000000" w:rsidRDefault="00000000" w:rsidRPr="00000000" w14:paraId="000000C3">
            <w:pPr>
              <w:keepNext w:val="1"/>
              <w:spacing w:before="240" w:line="276" w:lineRule="auto"/>
              <w:ind w:left="140" w:right="140" w:firstLine="0"/>
              <w:jc w:val="right"/>
              <w:rPr>
                <w:rFonts w:ascii="Times New Roman" w:cs="Times New Roman" w:eastAsia="Times New Roman" w:hAnsi="Times New Roman"/>
                <w:i w:val="1"/>
                <w:color w:val="44546a"/>
                <w:sz w:val="20"/>
                <w:szCs w:val="20"/>
              </w:rPr>
            </w:pPr>
            <w:r w:rsidDel="00000000" w:rsidR="00000000" w:rsidRPr="00000000">
              <w:rPr>
                <w:rFonts w:ascii="Times New Roman" w:cs="Times New Roman" w:eastAsia="Times New Roman" w:hAnsi="Times New Roman"/>
                <w:i w:val="1"/>
                <w:color w:val="44546a"/>
                <w:sz w:val="20"/>
                <w:szCs w:val="20"/>
                <w:rtl w:val="0"/>
              </w:rPr>
              <w:t xml:space="preserve">3</w:t>
            </w:r>
          </w:p>
        </w:tc>
        <w:tc>
          <w:tcPr>
            <w:tcBorders>
              <w:top w:color="000000" w:space="0" w:sz="0" w:val="nil"/>
              <w:left w:color="000000" w:space="0" w:sz="0" w:val="nil"/>
              <w:bottom w:color="000000" w:space="0" w:sz="5" w:val="single"/>
              <w:right w:color="000000" w:space="0" w:sz="5" w:val="single"/>
            </w:tcBorders>
            <w:shd w:fill="a6a6a6" w:val="clear"/>
            <w:tcMar>
              <w:top w:w="0.0" w:type="dxa"/>
              <w:left w:w="120.0" w:type="dxa"/>
              <w:bottom w:w="0.0" w:type="dxa"/>
              <w:right w:w="120.0" w:type="dxa"/>
            </w:tcMar>
            <w:vAlign w:val="bottom"/>
          </w:tcPr>
          <w:p w:rsidR="00000000" w:rsidDel="00000000" w:rsidP="00000000" w:rsidRDefault="00000000" w:rsidRPr="00000000" w14:paraId="000000C4">
            <w:pPr>
              <w:keepNext w:val="1"/>
              <w:spacing w:before="240" w:line="276" w:lineRule="auto"/>
              <w:ind w:left="140" w:right="140" w:firstLine="0"/>
              <w:rPr>
                <w:rFonts w:ascii="Times New Roman" w:cs="Times New Roman" w:eastAsia="Times New Roman" w:hAnsi="Times New Roman"/>
                <w:i w:val="1"/>
                <w:color w:val="44546a"/>
                <w:sz w:val="20"/>
                <w:szCs w:val="20"/>
              </w:rPr>
            </w:pPr>
            <w:r w:rsidDel="00000000" w:rsidR="00000000" w:rsidRPr="00000000">
              <w:rPr>
                <w:rFonts w:ascii="Times New Roman" w:cs="Times New Roman" w:eastAsia="Times New Roman" w:hAnsi="Times New Roman"/>
                <w:i w:val="1"/>
                <w:color w:val="44546a"/>
                <w:sz w:val="20"/>
                <w:szCs w:val="20"/>
                <w:rtl w:val="0"/>
              </w:rPr>
              <w:t xml:space="preserve">Региональный кабинет</w:t>
            </w:r>
          </w:p>
        </w:tc>
        <w:tc>
          <w:tcPr>
            <w:tcBorders>
              <w:top w:color="000000" w:space="0" w:sz="0" w:val="nil"/>
              <w:left w:color="000000" w:space="0" w:sz="0" w:val="nil"/>
              <w:bottom w:color="000000" w:space="0" w:sz="5" w:val="single"/>
              <w:right w:color="000000" w:space="0" w:sz="5" w:val="single"/>
            </w:tcBorders>
            <w:shd w:fill="a6a6a6" w:val="clear"/>
            <w:tcMar>
              <w:top w:w="0.0" w:type="dxa"/>
              <w:left w:w="120.0" w:type="dxa"/>
              <w:bottom w:w="0.0" w:type="dxa"/>
              <w:right w:w="120.0" w:type="dxa"/>
            </w:tcMar>
            <w:vAlign w:val="bottom"/>
          </w:tcPr>
          <w:p w:rsidR="00000000" w:rsidDel="00000000" w:rsidP="00000000" w:rsidRDefault="00000000" w:rsidRPr="00000000" w14:paraId="000000C5">
            <w:pPr>
              <w:keepNext w:val="1"/>
              <w:spacing w:before="240" w:line="276" w:lineRule="auto"/>
              <w:ind w:left="140" w:right="140" w:firstLine="0"/>
              <w:rPr>
                <w:rFonts w:ascii="Times New Roman" w:cs="Times New Roman" w:eastAsia="Times New Roman" w:hAnsi="Times New Roman"/>
                <w:i w:val="1"/>
                <w:color w:val="44546a"/>
                <w:sz w:val="20"/>
                <w:szCs w:val="20"/>
              </w:rPr>
            </w:pPr>
            <w:r w:rsidDel="00000000" w:rsidR="00000000" w:rsidRPr="00000000">
              <w:rPr>
                <w:rFonts w:ascii="Times New Roman" w:cs="Times New Roman" w:eastAsia="Times New Roman" w:hAnsi="Times New Roman"/>
                <w:i w:val="1"/>
                <w:color w:val="44546a"/>
                <w:sz w:val="20"/>
                <w:szCs w:val="20"/>
                <w:rtl w:val="0"/>
              </w:rPr>
              <w:t xml:space="preserve">Медицинский центр Арарата</w:t>
            </w:r>
          </w:p>
        </w:tc>
        <w:tc>
          <w:tcPr>
            <w:tcBorders>
              <w:top w:color="000000" w:space="0" w:sz="0" w:val="nil"/>
              <w:left w:color="000000" w:space="0" w:sz="0" w:val="nil"/>
              <w:bottom w:color="000000" w:space="0" w:sz="5" w:val="single"/>
              <w:right w:color="000000" w:space="0" w:sz="5" w:val="single"/>
            </w:tcBorders>
            <w:shd w:fill="a6a6a6" w:val="clear"/>
            <w:tcMar>
              <w:top w:w="0.0" w:type="dxa"/>
              <w:left w:w="120.0" w:type="dxa"/>
              <w:bottom w:w="0.0" w:type="dxa"/>
              <w:right w:w="120.0" w:type="dxa"/>
            </w:tcMar>
            <w:vAlign w:val="bottom"/>
          </w:tcPr>
          <w:p w:rsidR="00000000" w:rsidDel="00000000" w:rsidP="00000000" w:rsidRDefault="00000000" w:rsidRPr="00000000" w14:paraId="000000C6">
            <w:pPr>
              <w:keepNext w:val="1"/>
              <w:spacing w:before="240" w:line="276" w:lineRule="auto"/>
              <w:ind w:left="140" w:right="140" w:firstLine="0"/>
              <w:jc w:val="right"/>
              <w:rPr>
                <w:rFonts w:ascii="Times New Roman" w:cs="Times New Roman" w:eastAsia="Times New Roman" w:hAnsi="Times New Roman"/>
                <w:i w:val="1"/>
                <w:color w:val="44546a"/>
                <w:sz w:val="20"/>
                <w:szCs w:val="20"/>
              </w:rPr>
            </w:pPr>
            <w:r w:rsidDel="00000000" w:rsidR="00000000" w:rsidRPr="00000000">
              <w:rPr>
                <w:rFonts w:ascii="Times New Roman" w:cs="Times New Roman" w:eastAsia="Times New Roman" w:hAnsi="Times New Roman"/>
                <w:i w:val="1"/>
                <w:color w:val="44546a"/>
                <w:sz w:val="20"/>
                <w:szCs w:val="20"/>
                <w:rtl w:val="0"/>
              </w:rPr>
              <w:t xml:space="preserve">2022</w:t>
            </w:r>
          </w:p>
        </w:tc>
        <w:tc>
          <w:tcPr>
            <w:tcBorders>
              <w:top w:color="000000" w:space="0" w:sz="0" w:val="nil"/>
              <w:left w:color="000000" w:space="0" w:sz="0" w:val="nil"/>
              <w:bottom w:color="000000" w:space="0" w:sz="5" w:val="single"/>
              <w:right w:color="000000" w:space="0" w:sz="5" w:val="single"/>
            </w:tcBorders>
            <w:shd w:fill="a6a6a6" w:val="clear"/>
            <w:tcMar>
              <w:top w:w="0.0" w:type="dxa"/>
              <w:left w:w="120.0" w:type="dxa"/>
              <w:bottom w:w="0.0" w:type="dxa"/>
              <w:right w:w="120.0" w:type="dxa"/>
            </w:tcMar>
            <w:vAlign w:val="bottom"/>
          </w:tcPr>
          <w:p w:rsidR="00000000" w:rsidDel="00000000" w:rsidP="00000000" w:rsidRDefault="00000000" w:rsidRPr="00000000" w14:paraId="000000C7">
            <w:pPr>
              <w:keepNext w:val="1"/>
              <w:spacing w:before="240" w:line="276" w:lineRule="auto"/>
              <w:ind w:left="140" w:right="140" w:firstLine="0"/>
              <w:jc w:val="right"/>
              <w:rPr>
                <w:rFonts w:ascii="Times New Roman" w:cs="Times New Roman" w:eastAsia="Times New Roman" w:hAnsi="Times New Roman"/>
                <w:i w:val="1"/>
                <w:color w:val="44546a"/>
                <w:sz w:val="20"/>
                <w:szCs w:val="20"/>
              </w:rPr>
            </w:pPr>
            <w:r w:rsidDel="00000000" w:rsidR="00000000" w:rsidRPr="00000000">
              <w:rPr>
                <w:rFonts w:ascii="Times New Roman" w:cs="Times New Roman" w:eastAsia="Times New Roman" w:hAnsi="Times New Roman"/>
                <w:i w:val="1"/>
                <w:color w:val="44546a"/>
                <w:sz w:val="20"/>
                <w:szCs w:val="20"/>
                <w:rtl w:val="0"/>
              </w:rPr>
              <w:t xml:space="preserve">40</w:t>
            </w:r>
          </w:p>
        </w:tc>
        <w:tc>
          <w:tcPr>
            <w:tcBorders>
              <w:top w:color="000000" w:space="0" w:sz="0" w:val="nil"/>
              <w:left w:color="000000" w:space="0" w:sz="0" w:val="nil"/>
              <w:bottom w:color="000000" w:space="0" w:sz="5" w:val="single"/>
              <w:right w:color="000000" w:space="0" w:sz="5" w:val="single"/>
            </w:tcBorders>
            <w:shd w:fill="a6a6a6" w:val="clear"/>
            <w:tcMar>
              <w:top w:w="0.0" w:type="dxa"/>
              <w:left w:w="120.0" w:type="dxa"/>
              <w:bottom w:w="0.0" w:type="dxa"/>
              <w:right w:w="120.0" w:type="dxa"/>
            </w:tcMar>
            <w:vAlign w:val="bottom"/>
          </w:tcPr>
          <w:p w:rsidR="00000000" w:rsidDel="00000000" w:rsidP="00000000" w:rsidRDefault="00000000" w:rsidRPr="00000000" w14:paraId="000000C8">
            <w:pPr>
              <w:keepNext w:val="1"/>
              <w:spacing w:before="240" w:line="276" w:lineRule="auto"/>
              <w:ind w:left="140" w:right="140" w:firstLine="0"/>
              <w:rPr>
                <w:rFonts w:ascii="Times New Roman" w:cs="Times New Roman" w:eastAsia="Times New Roman" w:hAnsi="Times New Roman"/>
                <w:i w:val="1"/>
                <w:color w:val="44546a"/>
                <w:sz w:val="20"/>
                <w:szCs w:val="20"/>
              </w:rPr>
            </w:pPr>
            <w:r w:rsidDel="00000000" w:rsidR="00000000" w:rsidRPr="00000000">
              <w:rPr>
                <w:rFonts w:ascii="Times New Roman" w:cs="Times New Roman" w:eastAsia="Times New Roman" w:hAnsi="Times New Roman"/>
                <w:i w:val="1"/>
                <w:color w:val="44546a"/>
                <w:sz w:val="20"/>
                <w:szCs w:val="20"/>
                <w:rtl w:val="0"/>
              </w:rPr>
              <w:t xml:space="preserve">Арарат</w:t>
            </w:r>
          </w:p>
        </w:tc>
      </w:tr>
      <w:tr>
        <w:trPr>
          <w:cantSplit w:val="0"/>
          <w:trHeight w:val="300" w:hRule="atLeast"/>
          <w:tblHeader w:val="0"/>
        </w:trPr>
        <w:tc>
          <w:tcPr>
            <w:gridSpan w:val="4"/>
            <w:tcBorders>
              <w:top w:color="000000" w:space="0" w:sz="0" w:val="nil"/>
              <w:left w:color="000000" w:space="0" w:sz="5" w:val="single"/>
              <w:bottom w:color="000000" w:space="0" w:sz="5" w:val="single"/>
              <w:right w:color="000000" w:space="0" w:sz="5" w:val="single"/>
            </w:tcBorders>
            <w:shd w:fill="a6a6a6" w:val="clear"/>
            <w:tcMar>
              <w:top w:w="0.0" w:type="dxa"/>
              <w:left w:w="120.0" w:type="dxa"/>
              <w:bottom w:w="0.0" w:type="dxa"/>
              <w:right w:w="120.0" w:type="dxa"/>
            </w:tcMar>
            <w:vAlign w:val="bottom"/>
          </w:tcPr>
          <w:p w:rsidR="00000000" w:rsidDel="00000000" w:rsidP="00000000" w:rsidRDefault="00000000" w:rsidRPr="00000000" w14:paraId="000000C9">
            <w:pPr>
              <w:keepNext w:val="1"/>
              <w:spacing w:before="240" w:line="276" w:lineRule="auto"/>
              <w:ind w:left="140" w:right="140" w:firstLine="0"/>
              <w:jc w:val="right"/>
              <w:rPr>
                <w:rFonts w:ascii="Times New Roman" w:cs="Times New Roman" w:eastAsia="Times New Roman" w:hAnsi="Times New Roman"/>
                <w:i w:val="1"/>
                <w:color w:val="44546a"/>
                <w:sz w:val="20"/>
                <w:szCs w:val="20"/>
              </w:rPr>
            </w:pPr>
            <w:r w:rsidDel="00000000" w:rsidR="00000000" w:rsidRPr="00000000">
              <w:rPr>
                <w:rFonts w:ascii="Times New Roman" w:cs="Times New Roman" w:eastAsia="Times New Roman" w:hAnsi="Times New Roman"/>
                <w:i w:val="1"/>
                <w:color w:val="44546a"/>
                <w:sz w:val="20"/>
                <w:szCs w:val="20"/>
                <w:rtl w:val="0"/>
              </w:rPr>
              <w:t xml:space="preserve">Общее</w:t>
            </w:r>
          </w:p>
        </w:tc>
        <w:tc>
          <w:tcPr>
            <w:tcBorders>
              <w:top w:color="000000" w:space="0" w:sz="0" w:val="nil"/>
              <w:left w:color="000000" w:space="0" w:sz="0" w:val="nil"/>
              <w:bottom w:color="000000" w:space="0" w:sz="5" w:val="single"/>
              <w:right w:color="000000" w:space="0" w:sz="5" w:val="single"/>
            </w:tcBorders>
            <w:shd w:fill="a6a6a6" w:val="clear"/>
            <w:tcMar>
              <w:top w:w="0.0" w:type="dxa"/>
              <w:left w:w="120.0" w:type="dxa"/>
              <w:bottom w:w="0.0" w:type="dxa"/>
              <w:right w:w="120.0" w:type="dxa"/>
            </w:tcMar>
            <w:vAlign w:val="bottom"/>
          </w:tcPr>
          <w:p w:rsidR="00000000" w:rsidDel="00000000" w:rsidP="00000000" w:rsidRDefault="00000000" w:rsidRPr="00000000" w14:paraId="000000CD">
            <w:pPr>
              <w:keepNext w:val="1"/>
              <w:spacing w:before="240" w:line="276" w:lineRule="auto"/>
              <w:ind w:left="140" w:right="140" w:firstLine="0"/>
              <w:jc w:val="right"/>
              <w:rPr>
                <w:rFonts w:ascii="Times New Roman" w:cs="Times New Roman" w:eastAsia="Times New Roman" w:hAnsi="Times New Roman"/>
                <w:i w:val="1"/>
                <w:color w:val="44546a"/>
                <w:sz w:val="20"/>
                <w:szCs w:val="20"/>
              </w:rPr>
            </w:pPr>
            <w:r w:rsidDel="00000000" w:rsidR="00000000" w:rsidRPr="00000000">
              <w:rPr>
                <w:rFonts w:ascii="Times New Roman" w:cs="Times New Roman" w:eastAsia="Times New Roman" w:hAnsi="Times New Roman"/>
                <w:i w:val="1"/>
                <w:color w:val="44546a"/>
                <w:sz w:val="20"/>
                <w:szCs w:val="20"/>
                <w:rtl w:val="0"/>
              </w:rPr>
              <w:t xml:space="preserve">150</w:t>
            </w:r>
          </w:p>
        </w:tc>
        <w:tc>
          <w:tcPr>
            <w:tcBorders>
              <w:top w:color="000000" w:space="0" w:sz="0" w:val="nil"/>
              <w:left w:color="000000" w:space="0" w:sz="0" w:val="nil"/>
              <w:bottom w:color="000000" w:space="0" w:sz="5" w:val="single"/>
              <w:right w:color="000000" w:space="0" w:sz="5" w:val="single"/>
            </w:tcBorders>
            <w:shd w:fill="a6a6a6" w:val="clear"/>
            <w:tcMar>
              <w:top w:w="0.0" w:type="dxa"/>
              <w:left w:w="120.0" w:type="dxa"/>
              <w:bottom w:w="0.0" w:type="dxa"/>
              <w:right w:w="120.0" w:type="dxa"/>
            </w:tcMar>
            <w:vAlign w:val="bottom"/>
          </w:tcPr>
          <w:p w:rsidR="00000000" w:rsidDel="00000000" w:rsidP="00000000" w:rsidRDefault="00000000" w:rsidRPr="00000000" w14:paraId="000000CE">
            <w:pPr>
              <w:keepNext w:val="1"/>
              <w:spacing w:before="240" w:line="276" w:lineRule="auto"/>
              <w:ind w:left="140" w:right="140" w:firstLine="0"/>
              <w:rPr>
                <w:rFonts w:ascii="Times New Roman" w:cs="Times New Roman" w:eastAsia="Times New Roman" w:hAnsi="Times New Roman"/>
                <w:i w:val="1"/>
                <w:color w:val="44546a"/>
                <w:sz w:val="20"/>
                <w:szCs w:val="20"/>
              </w:rPr>
            </w:pPr>
            <w:r w:rsidDel="00000000" w:rsidR="00000000" w:rsidRPr="00000000">
              <w:rPr>
                <w:rFonts w:ascii="Times New Roman" w:cs="Times New Roman" w:eastAsia="Times New Roman" w:hAnsi="Times New Roman"/>
                <w:i w:val="1"/>
                <w:color w:val="44546a"/>
                <w:sz w:val="20"/>
                <w:szCs w:val="20"/>
                <w:rtl w:val="0"/>
              </w:rPr>
              <w:t xml:space="preserve"> </w:t>
            </w:r>
          </w:p>
        </w:tc>
      </w:tr>
    </w:tbl>
    <w:p w:rsidR="00000000" w:rsidDel="00000000" w:rsidP="00000000" w:rsidRDefault="00000000" w:rsidRPr="00000000" w14:paraId="000000CF">
      <w:pPr>
        <w:pBdr>
          <w:top w:space="0" w:sz="0" w:val="nil"/>
          <w:left w:space="0" w:sz="0" w:val="nil"/>
          <w:bottom w:space="0" w:sz="0" w:val="nil"/>
          <w:right w:space="0" w:sz="0" w:val="nil"/>
          <w:between w:space="0" w:sz="0" w:val="nil"/>
        </w:pBdr>
        <w:ind w:firstLine="708"/>
        <w:jc w:val="both"/>
        <w:rPr>
          <w:rFonts w:ascii="Times New Roman" w:cs="Times New Roman" w:eastAsia="Times New Roman" w:hAnsi="Times New Roman"/>
          <w:i w:val="1"/>
          <w:color w:val="44546a"/>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ind w:firstLine="708"/>
        <w:jc w:val="both"/>
        <w:rPr>
          <w:rFonts w:ascii="Times New Roman" w:cs="Times New Roman" w:eastAsia="Times New Roman" w:hAnsi="Times New Roman"/>
          <w:b w:val="1"/>
          <w:i w:val="1"/>
          <w:color w:val="44546a"/>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ind w:firstLine="708"/>
        <w:jc w:val="both"/>
        <w:rPr>
          <w:rFonts w:ascii="Times New Roman" w:cs="Times New Roman" w:eastAsia="Times New Roman" w:hAnsi="Times New Roman"/>
          <w:b w:val="1"/>
          <w:color w:val="2e75b5"/>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ind w:firstLine="708"/>
        <w:jc w:val="both"/>
        <w:rPr>
          <w:rFonts w:ascii="Times New Roman" w:cs="Times New Roman" w:eastAsia="Times New Roman" w:hAnsi="Times New Roman"/>
          <w:b w:val="1"/>
          <w:color w:val="2e75b5"/>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ind w:firstLine="708"/>
        <w:jc w:val="both"/>
        <w:rPr>
          <w:rFonts w:ascii="Times New Roman" w:cs="Times New Roman" w:eastAsia="Times New Roman" w:hAnsi="Times New Roman"/>
          <w:b w:val="1"/>
          <w:color w:val="2e75b5"/>
        </w:rPr>
      </w:pPr>
      <w:r w:rsidDel="00000000" w:rsidR="00000000" w:rsidRPr="00000000">
        <w:rPr>
          <w:rtl w:val="0"/>
        </w:rPr>
      </w:r>
    </w:p>
    <w:p w:rsidR="00000000" w:rsidDel="00000000" w:rsidP="00000000" w:rsidRDefault="00000000" w:rsidRPr="00000000" w14:paraId="000000D4">
      <w:pPr>
        <w:pStyle w:val="Heading2"/>
        <w:jc w:val="center"/>
        <w:rPr>
          <w:rFonts w:ascii="Times New Roman" w:cs="Times New Roman" w:eastAsia="Times New Roman" w:hAnsi="Times New Roman"/>
          <w:b w:val="1"/>
          <w:sz w:val="24"/>
          <w:szCs w:val="24"/>
        </w:rPr>
      </w:pPr>
      <w:bookmarkStart w:colFirst="0" w:colLast="0" w:name="_heading=h.3rdcrjn" w:id="6"/>
      <w:bookmarkEnd w:id="6"/>
      <w:r w:rsidDel="00000000" w:rsidR="00000000" w:rsidRPr="00000000">
        <w:rPr>
          <w:rFonts w:ascii="Times New Roman" w:cs="Times New Roman" w:eastAsia="Times New Roman" w:hAnsi="Times New Roman"/>
          <w:b w:val="1"/>
          <w:sz w:val="24"/>
          <w:szCs w:val="24"/>
          <w:rtl w:val="0"/>
        </w:rPr>
        <w:t xml:space="preserve">УСПЕХИ И БАРЬЕРЫ В ДЕЦЕНТРАЛИЗАЦИИ ТЕСТИРОВАНИЯ И АРТ, ВЫЯВЛЕННЫЕ В ХОДЕ ВНЕДРЕНИЯ ПИЛОТНЫХ ПРОЕКТОВ</w:t>
      </w:r>
    </w:p>
    <w:p w:rsidR="00000000" w:rsidDel="00000000" w:rsidP="00000000" w:rsidRDefault="00000000" w:rsidRPr="00000000" w14:paraId="000000D5">
      <w:pPr>
        <w:pBdr>
          <w:top w:space="0" w:sz="0" w:val="nil"/>
          <w:left w:space="0" w:sz="0" w:val="nil"/>
          <w:bottom w:space="0" w:sz="0" w:val="nil"/>
          <w:right w:space="0" w:sz="0" w:val="nil"/>
          <w:between w:space="0" w:sz="0" w:val="nil"/>
        </w:pBdr>
        <w:ind w:firstLine="708"/>
        <w:jc w:val="both"/>
        <w:rPr>
          <w:rFonts w:ascii="Times New Roman" w:cs="Times New Roman" w:eastAsia="Times New Roman" w:hAnsi="Times New Roman"/>
          <w:b w:val="1"/>
          <w:color w:val="2e75b5"/>
        </w:rPr>
      </w:pPr>
      <w:r w:rsidDel="00000000" w:rsidR="00000000" w:rsidRPr="00000000">
        <w:rPr>
          <w:rtl w:val="0"/>
        </w:rPr>
      </w:r>
    </w:p>
    <w:p w:rsidR="00000000" w:rsidDel="00000000" w:rsidP="00000000" w:rsidRDefault="00000000" w:rsidRPr="00000000" w14:paraId="000000D6">
      <w:pPr>
        <w:pStyle w:val="Heading3"/>
        <w:rPr>
          <w:rFonts w:ascii="Times New Roman" w:cs="Times New Roman" w:eastAsia="Times New Roman" w:hAnsi="Times New Roman"/>
        </w:rPr>
      </w:pPr>
      <w:bookmarkStart w:colFirst="0" w:colLast="0" w:name="_heading=h.26in1rg" w:id="7"/>
      <w:bookmarkEnd w:id="7"/>
      <w:r w:rsidDel="00000000" w:rsidR="00000000" w:rsidRPr="00000000">
        <w:rPr>
          <w:rFonts w:ascii="Times New Roman" w:cs="Times New Roman" w:eastAsia="Times New Roman" w:hAnsi="Times New Roman"/>
          <w:rtl w:val="0"/>
        </w:rPr>
        <w:t xml:space="preserve">Успехи в компоненте децентрализации тестирования на ВИЧ</w:t>
      </w:r>
    </w:p>
    <w:p w:rsidR="00000000" w:rsidDel="00000000" w:rsidP="00000000" w:rsidRDefault="00000000" w:rsidRPr="00000000" w14:paraId="000000D7">
      <w:pPr>
        <w:numPr>
          <w:ilvl w:val="0"/>
          <w:numId w:val="3"/>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 РА достигнуты огромные успехи в децентрализации тестирования на ВИЧ на базах </w:t>
      </w:r>
      <w:r w:rsidDel="00000000" w:rsidR="00000000" w:rsidRPr="00000000">
        <w:rPr>
          <w:rFonts w:ascii="Times New Roman" w:cs="Times New Roman" w:eastAsia="Times New Roman" w:hAnsi="Times New Roman"/>
          <w:rtl w:val="0"/>
        </w:rPr>
        <w:t xml:space="preserve">первичной</w:t>
      </w:r>
      <w:r w:rsidDel="00000000" w:rsidR="00000000" w:rsidRPr="00000000">
        <w:rPr>
          <w:rFonts w:ascii="Times New Roman" w:cs="Times New Roman" w:eastAsia="Times New Roman" w:hAnsi="Times New Roman"/>
          <w:color w:val="000000"/>
          <w:rtl w:val="0"/>
        </w:rPr>
        <w:t xml:space="preserve"> медицинской помощи для мигрантов, их партнеров и беременных, и НПО, предоставляющие услуги КГН.</w:t>
      </w:r>
    </w:p>
    <w:p w:rsidR="00000000" w:rsidDel="00000000" w:rsidP="00000000" w:rsidRDefault="00000000" w:rsidRPr="00000000" w14:paraId="000000D8">
      <w:pPr>
        <w:numPr>
          <w:ilvl w:val="0"/>
          <w:numId w:val="3"/>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Большое количество медицинских и немедицинских специалистов из медицинских учреждений и НПО проходят обучение по вопросам ВИЧ/СПИДа и ИППП, а также стигматизации, дискриминации, общения с пациентами и медицинской конфиденциальности, что способствует снижению общей дискриминации в отношении людей, живущих с ВИЧ (ЛЖВ) в медицинской и парамедицинской сферах.</w:t>
      </w:r>
    </w:p>
    <w:p w:rsidR="00000000" w:rsidDel="00000000" w:rsidP="00000000" w:rsidRDefault="00000000" w:rsidRPr="00000000" w14:paraId="000000D9">
      <w:pPr>
        <w:numPr>
          <w:ilvl w:val="0"/>
          <w:numId w:val="3"/>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Внедрена система мотивационного поощрения за каждый новый случай </w:t>
      </w:r>
      <w:r w:rsidDel="00000000" w:rsidR="00000000" w:rsidRPr="00000000">
        <w:rPr>
          <w:rFonts w:ascii="Times New Roman" w:cs="Times New Roman" w:eastAsia="Times New Roman" w:hAnsi="Times New Roman"/>
          <w:rtl w:val="0"/>
        </w:rPr>
        <w:t xml:space="preserve">выявления</w:t>
      </w:r>
      <w:r w:rsidDel="00000000" w:rsidR="00000000" w:rsidRPr="00000000">
        <w:rPr>
          <w:rFonts w:ascii="Times New Roman" w:cs="Times New Roman" w:eastAsia="Times New Roman" w:hAnsi="Times New Roman"/>
          <w:sz w:val="34"/>
          <w:szCs w:val="34"/>
          <w:rtl w:val="0"/>
        </w:rPr>
        <w:t xml:space="preserve"> </w:t>
      </w:r>
      <w:r w:rsidDel="00000000" w:rsidR="00000000" w:rsidRPr="00000000">
        <w:rPr>
          <w:rFonts w:ascii="Times New Roman" w:cs="Times New Roman" w:eastAsia="Times New Roman" w:hAnsi="Times New Roman"/>
          <w:color w:val="000000"/>
          <w:rtl w:val="0"/>
        </w:rPr>
        <w:t xml:space="preserve">ВИЧ как в медицинском секторе, так и в НПО из средств Глобального Фонда.</w:t>
      </w:r>
      <w:r w:rsidDel="00000000" w:rsidR="00000000" w:rsidRPr="00000000">
        <w:rPr>
          <w:rtl w:val="0"/>
        </w:rPr>
      </w:r>
    </w:p>
    <w:p w:rsidR="00000000" w:rsidDel="00000000" w:rsidP="00000000" w:rsidRDefault="00000000" w:rsidRPr="00000000" w14:paraId="000000DA">
      <w:pPr>
        <w:numPr>
          <w:ilvl w:val="0"/>
          <w:numId w:val="3"/>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Контроль качества процесса децентрализации тестирования на ВИЧ среди мигрантов, их партнеров и КГН, осуществляемый группой мониторинга и оценки НЦИБ, оказывает положительное влияние на выявляемость ВИЧ. Необходимо усилить и расширить мониторинг и оценку.</w:t>
      </w:r>
    </w:p>
    <w:p w:rsidR="00000000" w:rsidDel="00000000" w:rsidP="00000000" w:rsidRDefault="00000000" w:rsidRPr="00000000" w14:paraId="000000DB">
      <w:pPr>
        <w:numPr>
          <w:ilvl w:val="0"/>
          <w:numId w:val="3"/>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При финансовой поддержке Глобального фонда в Национальном центре инфекционных болезней вскоре появится электронная система обработки данных, которая позволит более эффективно собирать и анализировать полученные данные, разрабатывать научно обоснованные стратегии и улучшать общее качество работы в сфере ВИЧ/СПИДа. Кроме того, планируется подключить систему НЦИБ к Электронной базе данных НПО, что облегчит процесс направления НПО первичных ВИЧ-позитивных бенефициаров в НЦИБ.</w:t>
      </w:r>
    </w:p>
    <w:p w:rsidR="00000000" w:rsidDel="00000000" w:rsidP="00000000" w:rsidRDefault="00000000" w:rsidRPr="00000000" w14:paraId="000000DC">
      <w:pPr>
        <w:numPr>
          <w:ilvl w:val="0"/>
          <w:numId w:val="3"/>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Каждый год программы профилактики ВИЧ среди мигрантов, их партнеров и КГН расширяют свою географию и включают в себя больше медицинских учреждений.</w:t>
      </w:r>
    </w:p>
    <w:p w:rsidR="00000000" w:rsidDel="00000000" w:rsidP="00000000" w:rsidRDefault="00000000" w:rsidRPr="00000000" w14:paraId="000000DD">
      <w:pPr>
        <w:numPr>
          <w:ilvl w:val="0"/>
          <w:numId w:val="3"/>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Компонент децентрализации тестирования был включен в План перехода.</w:t>
      </w:r>
    </w:p>
    <w:p w:rsidR="00000000" w:rsidDel="00000000" w:rsidP="00000000" w:rsidRDefault="00000000" w:rsidRPr="00000000" w14:paraId="000000DE">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F">
      <w:pPr>
        <w:pStyle w:val="Heading3"/>
        <w:rPr>
          <w:rFonts w:ascii="Times New Roman" w:cs="Times New Roman" w:eastAsia="Times New Roman" w:hAnsi="Times New Roman"/>
        </w:rPr>
      </w:pPr>
      <w:bookmarkStart w:colFirst="0" w:colLast="0" w:name="_heading=h.lnxbz9" w:id="8"/>
      <w:bookmarkEnd w:id="8"/>
      <w:r w:rsidDel="00000000" w:rsidR="00000000" w:rsidRPr="00000000">
        <w:rPr>
          <w:rFonts w:ascii="Times New Roman" w:cs="Times New Roman" w:eastAsia="Times New Roman" w:hAnsi="Times New Roman"/>
          <w:rtl w:val="0"/>
        </w:rPr>
        <w:t xml:space="preserve">Барьеры в компоненте децентрализации тестирования</w:t>
      </w:r>
    </w:p>
    <w:p w:rsidR="00000000" w:rsidDel="00000000" w:rsidP="00000000" w:rsidRDefault="00000000" w:rsidRPr="00000000" w14:paraId="000000E0">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Хотя «Программа мер по борьбе с ВИЧ/СПИДом в Республике Армения на 2022-2026 годы» содержит подробные предложения по профилактике (включая рекомендации по тестированию) среди различных групп, необходимо четко определить стратегию децентрализации тестирования, дорожную карту и график действия.</w:t>
      </w:r>
      <w:r w:rsidDel="00000000" w:rsidR="00000000" w:rsidRPr="00000000">
        <w:rPr>
          <w:rtl w:val="0"/>
        </w:rPr>
      </w:r>
    </w:p>
    <w:p w:rsidR="00000000" w:rsidDel="00000000" w:rsidP="00000000" w:rsidRDefault="00000000" w:rsidRPr="00000000" w14:paraId="000000E1">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Несмотря на расширения доступа к тестированию на ВИЧ обращаемость за тестированием вследствие рискованного поведения остается низкой. Тестирование на ВИЧ чаще происходит по инициативе медицинского работника, а новые случаи выявляются в значительной части уже на стадии СПИДа. Данный феномен объясняются все еще достаточно высоким уровнем стигмы и дискриминации людей, которые обратились за тестированием на ВИЧ и ИППП в медицинских учреждении.</w:t>
      </w:r>
    </w:p>
    <w:p w:rsidR="00000000" w:rsidDel="00000000" w:rsidP="00000000" w:rsidRDefault="00000000" w:rsidRPr="00000000" w14:paraId="000000E2">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Несмотря на значительные успехи в снижении уровня стигмы и дискриминации по отношению к ЛЖВ, медицинские сервисы государственных и коммерческих структур всё еще не являются достаточно дружественными к оказанию услуг представителям ключевых групп.</w:t>
      </w:r>
    </w:p>
    <w:p w:rsidR="00000000" w:rsidDel="00000000" w:rsidP="00000000" w:rsidRDefault="00000000" w:rsidRPr="00000000" w14:paraId="000000E3">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Программы профилактики среди мигрантов, их партнеров, и КГН финансируются ГФ. Не задействован механизм социального контрактирования в сфере ВИЧ/СПИДа.</w:t>
      </w:r>
    </w:p>
    <w:p w:rsidR="00000000" w:rsidDel="00000000" w:rsidP="00000000" w:rsidRDefault="00000000" w:rsidRPr="00000000" w14:paraId="000000E4">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Высокая текучесть кадров (как медицинских, так и немедицинских) в той или иной мере может негативно повлиять на программах профилактики. Необходимо внедрить новые методы поощрения, которые позволят поддерживать интерес специалистов в данной области.</w:t>
      </w:r>
    </w:p>
    <w:p w:rsidR="00000000" w:rsidDel="00000000" w:rsidP="00000000" w:rsidRDefault="00000000" w:rsidRPr="00000000" w14:paraId="000000E5">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Не все медучреждения сотрудничают. Необходимо привлечь Минздрав и Региональные органы государственной власти.</w:t>
      </w:r>
    </w:p>
    <w:p w:rsidR="00000000" w:rsidDel="00000000" w:rsidP="00000000" w:rsidRDefault="00000000" w:rsidRPr="00000000" w14:paraId="000000E6">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 результате резкого падения курса доллара в связи с последними событиями в Армении и регионе сокращение финансовых ресурсов может негативно повлиять на реализуемые проекты и нанести ущерб уже достигнутым успехам.</w:t>
      </w:r>
    </w:p>
    <w:p w:rsidR="00000000" w:rsidDel="00000000" w:rsidP="00000000" w:rsidRDefault="00000000" w:rsidRPr="00000000" w14:paraId="000000E7">
      <w:pPr>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E9">
      <w:pPr>
        <w:pStyle w:val="Heading3"/>
        <w:rPr>
          <w:rFonts w:ascii="Times New Roman" w:cs="Times New Roman" w:eastAsia="Times New Roman" w:hAnsi="Times New Roman"/>
        </w:rPr>
      </w:pPr>
      <w:bookmarkStart w:colFirst="0" w:colLast="0" w:name="_heading=h.35nkun2" w:id="9"/>
      <w:bookmarkEnd w:id="9"/>
      <w:r w:rsidDel="00000000" w:rsidR="00000000" w:rsidRPr="00000000">
        <w:rPr>
          <w:rFonts w:ascii="Times New Roman" w:cs="Times New Roman" w:eastAsia="Times New Roman" w:hAnsi="Times New Roman"/>
          <w:rtl w:val="0"/>
        </w:rPr>
        <w:t xml:space="preserve">Успехи в компоненте децентрализации АРТ</w:t>
      </w:r>
    </w:p>
    <w:p w:rsidR="00000000" w:rsidDel="00000000" w:rsidP="00000000" w:rsidRDefault="00000000" w:rsidRPr="00000000" w14:paraId="000000EA">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 РА проведено verification study и благодаря этому скоро в Армении перейдут на подтверждение статуса по результатам 3-х тестов</w:t>
      </w:r>
    </w:p>
    <w:p w:rsidR="00000000" w:rsidDel="00000000" w:rsidP="00000000" w:rsidRDefault="00000000" w:rsidRPr="00000000" w14:paraId="000000EB">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Опыт децентрализации можно считать успешным, поскольку с 1988 года все услуги, связанные с ВИЧ, в Армении предоставляются в Ереване, в бывшем центре профилактики СПИДа, ныне в Национальном центре инфекционных заболеваний, а государственная система около 30 лет сопротивлялась даже децентрализации исследований, утверждая, что это может стать поводом для дополнительной дискриминации людей, живущих с ВИЧ.</w:t>
      </w:r>
    </w:p>
    <w:p w:rsidR="00000000" w:rsidDel="00000000" w:rsidP="00000000" w:rsidRDefault="00000000" w:rsidRPr="00000000" w14:paraId="000000EC">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 рамках пилотной программы сотрудничество НПО-НЦИБ-МЗ стало одним из наиболее важных успехов, когда государственные структуры обратили внимание не только на медицинские знания, но и на права человека, стигму и дискриминацию, и привлекли представителей НПО в подготовке специалистов, которая провела обучающий курс по вопросам стигмы и дискриминации среди специалистов, относительно прав человека и  права на здоровье.</w:t>
      </w:r>
    </w:p>
    <w:p w:rsidR="00000000" w:rsidDel="00000000" w:rsidP="00000000" w:rsidRDefault="00000000" w:rsidRPr="00000000" w14:paraId="000000ED">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 результате индивидуальной, последовательной работы с бенефециарами, около 150  человек согласились участвовать в пилотной программе и получать АРВ-препараты в своем регионе.</w:t>
      </w:r>
    </w:p>
    <w:p w:rsidR="00000000" w:rsidDel="00000000" w:rsidP="00000000" w:rsidRDefault="00000000" w:rsidRPr="00000000" w14:paraId="000000EE">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 ходе пилотного проекта, как и после него, многопрофильная команда организации проводила мониторинг с целью изучения и выявления удовлетворенности бенефициаров. Никто из бенефициаров не выразил недовольства пилотной программой. При этом все они заявили, что не подвергались какой-либо дискриминации, разглашению личных данных или жестокому обращению. Они отметили, что получать лекарства из своего региона очень удобно, особенно с точки зрения экономии финансовых средств.</w:t>
      </w:r>
    </w:p>
    <w:p w:rsidR="00000000" w:rsidDel="00000000" w:rsidP="00000000" w:rsidRDefault="00000000" w:rsidRPr="00000000" w14:paraId="000000EF">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Результаты пилотной программы были обсуждены со специалистами Минздрава, Глобального фонда и НЦИБ, в результате чего в программу ГФ на 2024 год были вовлечены ресурсы для продолжения программы и вовлечения других регионов.</w:t>
      </w:r>
    </w:p>
    <w:p w:rsidR="00000000" w:rsidDel="00000000" w:rsidP="00000000" w:rsidRDefault="00000000" w:rsidRPr="00000000" w14:paraId="000000F0">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Готовность государства децентрализовать АРВ-препараты.</w:t>
      </w:r>
    </w:p>
    <w:p w:rsidR="00000000" w:rsidDel="00000000" w:rsidP="00000000" w:rsidRDefault="00000000" w:rsidRPr="00000000" w14:paraId="000000F1">
      <w:pPr>
        <w:ind w:left="72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2">
      <w:pPr>
        <w:pStyle w:val="Heading3"/>
        <w:rPr>
          <w:rFonts w:ascii="Times New Roman" w:cs="Times New Roman" w:eastAsia="Times New Roman" w:hAnsi="Times New Roman"/>
          <w:sz w:val="22"/>
          <w:szCs w:val="22"/>
        </w:rPr>
      </w:pPr>
      <w:bookmarkStart w:colFirst="0" w:colLast="0" w:name="_heading=h.1ksv4uv" w:id="10"/>
      <w:bookmarkEnd w:id="10"/>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rtl w:val="0"/>
        </w:rPr>
        <w:t xml:space="preserve">Барьеры в компоненте децентрализации АРТ</w:t>
      </w:r>
      <w:r w:rsidDel="00000000" w:rsidR="00000000" w:rsidRPr="00000000">
        <w:rPr>
          <w:rtl w:val="0"/>
        </w:rPr>
      </w:r>
    </w:p>
    <w:p w:rsidR="00000000" w:rsidDel="00000000" w:rsidP="00000000" w:rsidRDefault="00000000" w:rsidRPr="00000000" w14:paraId="000000F3">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Децентрализация АРВ-терапии не включена в план действий в «Программе мер по борьбе с ВИЧ/СПИДом. Согласно 2-ой статьи Закона РА «О профилактике заболеваний, вызванных вирусом иммунодефицита человека»,  с целью профилактики и мониторинга ВИЧ/СПИДа среди населения, в Республике Армения действует Республиканский центр профилактики СПИДа.  Позднее, в 2020 году центр объединился с инфекционной больницей и стал преемником. Теперь организация медицинской помощи и обслуживания людей, живущих с ВИЧ, оказывается только в Ереване, в НЦИБ.</w:t>
      </w:r>
    </w:p>
    <w:p w:rsidR="00000000" w:rsidDel="00000000" w:rsidP="00000000" w:rsidRDefault="00000000" w:rsidRPr="00000000" w14:paraId="000000F4">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Законодательные барьеры.</w:t>
      </w:r>
    </w:p>
    <w:p w:rsidR="00000000" w:rsidDel="00000000" w:rsidP="00000000" w:rsidRDefault="00000000" w:rsidRPr="00000000" w14:paraId="000000F5">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Недостаток квалифицированных специалистов в регионах, низкая медицинская грамотность.</w:t>
      </w:r>
    </w:p>
    <w:p w:rsidR="00000000" w:rsidDel="00000000" w:rsidP="00000000" w:rsidRDefault="00000000" w:rsidRPr="00000000" w14:paraId="000000F6">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Недостаточное информирование населения/бенефициаров.</w:t>
      </w:r>
    </w:p>
    <w:p w:rsidR="00000000" w:rsidDel="00000000" w:rsidP="00000000" w:rsidRDefault="00000000" w:rsidRPr="00000000" w14:paraId="000000F7">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Незаинтересованность администраций региональных больниц в открытии и расширении районных кабинетов по диагностике и лечению ВИЧ/СПИД.</w:t>
      </w:r>
    </w:p>
    <w:p w:rsidR="00000000" w:rsidDel="00000000" w:rsidP="00000000" w:rsidRDefault="00000000" w:rsidRPr="00000000" w14:paraId="000000F8">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sectPr>
          <w:footerReference r:id="rId12" w:type="default"/>
          <w:pgSz w:h="16840" w:w="11900" w:orient="portrait"/>
          <w:pgMar w:bottom="794" w:top="794" w:left="1350" w:right="1280" w:header="0" w:footer="6"/>
          <w:pgNumType w:start="0"/>
        </w:sectPr>
      </w:pPr>
      <w:r w:rsidDel="00000000" w:rsidR="00000000" w:rsidRPr="00000000">
        <w:rPr>
          <w:rFonts w:ascii="Times New Roman" w:cs="Times New Roman" w:eastAsia="Times New Roman" w:hAnsi="Times New Roman"/>
          <w:color w:val="000000"/>
          <w:rtl w:val="0"/>
        </w:rPr>
        <w:t xml:space="preserve">Недостаточно отработанный механизм взаимодействия с психо-социальной службой.</w:t>
      </w:r>
    </w:p>
    <w:p w:rsidR="00000000" w:rsidDel="00000000" w:rsidP="00000000" w:rsidRDefault="00000000" w:rsidRPr="00000000" w14:paraId="000000F9">
      <w:pPr>
        <w:pStyle w:val="Heading2"/>
        <w:rPr>
          <w:rFonts w:ascii="Times New Roman" w:cs="Times New Roman" w:eastAsia="Times New Roman" w:hAnsi="Times New Roman"/>
          <w:b w:val="1"/>
          <w:sz w:val="24"/>
          <w:szCs w:val="24"/>
        </w:rPr>
      </w:pPr>
      <w:bookmarkStart w:colFirst="0" w:colLast="0" w:name="_heading=h.44sinio" w:id="11"/>
      <w:bookmarkEnd w:id="11"/>
      <w:r w:rsidDel="00000000" w:rsidR="00000000" w:rsidRPr="00000000">
        <w:rPr>
          <w:rFonts w:ascii="Times New Roman" w:cs="Times New Roman" w:eastAsia="Times New Roman" w:hAnsi="Times New Roman"/>
          <w:b w:val="1"/>
          <w:sz w:val="24"/>
          <w:szCs w:val="24"/>
          <w:rtl w:val="0"/>
        </w:rPr>
        <w:t xml:space="preserve">ДОРОЖНАЯ КАРТА ПО ДЕЦЕНТРАЛИЗАЦИИ ТЕСТИРОВАНИЯ В РА</w:t>
      </w:r>
    </w:p>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tl w:val="0"/>
        </w:rPr>
      </w:r>
    </w:p>
    <w:tbl>
      <w:tblPr>
        <w:tblStyle w:val="Table3"/>
        <w:tblW w:w="15593.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2"/>
        <w:gridCol w:w="3637"/>
        <w:gridCol w:w="3543"/>
        <w:gridCol w:w="1985"/>
        <w:gridCol w:w="2126"/>
        <w:gridCol w:w="2410"/>
        <w:tblGridChange w:id="0">
          <w:tblGrid>
            <w:gridCol w:w="1892"/>
            <w:gridCol w:w="3637"/>
            <w:gridCol w:w="3543"/>
            <w:gridCol w:w="1985"/>
            <w:gridCol w:w="2126"/>
            <w:gridCol w:w="2410"/>
          </w:tblGrid>
        </w:tblGridChange>
      </w:tblGrid>
      <w:tr>
        <w:trPr>
          <w:cantSplit w:val="0"/>
          <w:trHeight w:val="315" w:hRule="atLeast"/>
          <w:tblHeader w:val="0"/>
        </w:trPr>
        <w:tc>
          <w:tcPr>
            <w:shd w:fill="e7e6e6" w:val="clear"/>
            <w:vAlign w:val="center"/>
          </w:tcPr>
          <w:p w:rsidR="00000000" w:rsidDel="00000000" w:rsidP="00000000" w:rsidRDefault="00000000" w:rsidRPr="00000000" w14:paraId="000000FC">
            <w:pPr>
              <w:widowControl w:val="1"/>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Компонент</w:t>
            </w:r>
          </w:p>
        </w:tc>
        <w:tc>
          <w:tcPr>
            <w:shd w:fill="e7e6e6" w:val="clear"/>
            <w:vAlign w:val="center"/>
          </w:tcPr>
          <w:p w:rsidR="00000000" w:rsidDel="00000000" w:rsidP="00000000" w:rsidRDefault="00000000" w:rsidRPr="00000000" w14:paraId="000000FD">
            <w:pPr>
              <w:widowControl w:val="1"/>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Основные барьеры</w:t>
            </w:r>
          </w:p>
        </w:tc>
        <w:tc>
          <w:tcPr>
            <w:shd w:fill="e7e6e6" w:val="clear"/>
            <w:vAlign w:val="center"/>
          </w:tcPr>
          <w:p w:rsidR="00000000" w:rsidDel="00000000" w:rsidP="00000000" w:rsidRDefault="00000000" w:rsidRPr="00000000" w14:paraId="000000FE">
            <w:pPr>
              <w:widowControl w:val="1"/>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Рекомендованные мероприятия</w:t>
            </w:r>
          </w:p>
        </w:tc>
        <w:tc>
          <w:tcPr>
            <w:shd w:fill="e7e6e6" w:val="clear"/>
          </w:tcPr>
          <w:p w:rsidR="00000000" w:rsidDel="00000000" w:rsidP="00000000" w:rsidRDefault="00000000" w:rsidRPr="00000000" w14:paraId="000000FF">
            <w:pPr>
              <w:widowControl w:val="1"/>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Исполнитель</w:t>
            </w:r>
          </w:p>
        </w:tc>
        <w:tc>
          <w:tcPr>
            <w:shd w:fill="e7e6e6" w:val="clear"/>
          </w:tcPr>
          <w:p w:rsidR="00000000" w:rsidDel="00000000" w:rsidP="00000000" w:rsidRDefault="00000000" w:rsidRPr="00000000" w14:paraId="00000100">
            <w:pPr>
              <w:widowControl w:val="1"/>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Срок исполнения</w:t>
            </w:r>
          </w:p>
        </w:tc>
        <w:tc>
          <w:tcPr>
            <w:shd w:fill="e7e6e6" w:val="clear"/>
          </w:tcPr>
          <w:p w:rsidR="00000000" w:rsidDel="00000000" w:rsidP="00000000" w:rsidRDefault="00000000" w:rsidRPr="00000000" w14:paraId="00000101">
            <w:pPr>
              <w:widowControl w:val="1"/>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Ожидаемый результат</w:t>
            </w:r>
          </w:p>
        </w:tc>
      </w:tr>
      <w:tr>
        <w:trPr>
          <w:cantSplit w:val="0"/>
          <w:trHeight w:val="600" w:hRule="atLeast"/>
          <w:tblHeader w:val="0"/>
        </w:trPr>
        <w:tc>
          <w:tcPr>
            <w:vMerge w:val="restart"/>
            <w:shd w:fill="auto" w:val="clear"/>
            <w:vAlign w:val="center"/>
          </w:tcPr>
          <w:p w:rsidR="00000000" w:rsidDel="00000000" w:rsidP="00000000" w:rsidRDefault="00000000" w:rsidRPr="00000000" w14:paraId="00000102">
            <w:pPr>
              <w:widowControl w:val="1"/>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3">
            <w:pPr>
              <w:widowControl w:val="1"/>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Децентрализация тестирования на ВИЧ</w:t>
            </w:r>
          </w:p>
        </w:tc>
        <w:tc>
          <w:tcPr>
            <w:shd w:fill="auto" w:val="clear"/>
          </w:tcPr>
          <w:p w:rsidR="00000000" w:rsidDel="00000000" w:rsidP="00000000" w:rsidRDefault="00000000" w:rsidRPr="00000000" w14:paraId="00000104">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Отсутствие четкой стратегии и дорожной карты децентрализации тестирования в «Программе мер по борьбе с ВИЧ/СПИДом в Республике Армения на 2022-2026 годы»</w:t>
            </w:r>
          </w:p>
        </w:tc>
        <w:tc>
          <w:tcPr>
            <w:shd w:fill="auto" w:val="clear"/>
          </w:tcPr>
          <w:p w:rsidR="00000000" w:rsidDel="00000000" w:rsidP="00000000" w:rsidRDefault="00000000" w:rsidRPr="00000000" w14:paraId="00000105">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Хотя «Программа мер по борьбе с ВИЧ/СПИДом в Республике Армения на 2022-2026 годы» содержит подробные предложения по профилактике среди различных групп, необходимо четко определить стратегию децентрализации тестирования, дорожную карту и график действия.</w:t>
            </w:r>
          </w:p>
        </w:tc>
        <w:tc>
          <w:tcPr>
            <w:shd w:fill="auto" w:val="clear"/>
          </w:tcPr>
          <w:p w:rsidR="00000000" w:rsidDel="00000000" w:rsidP="00000000" w:rsidRDefault="00000000" w:rsidRPr="00000000" w14:paraId="00000106">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МЗ, СКК, НЦИБ, </w:t>
            </w:r>
          </w:p>
        </w:tc>
        <w:tc>
          <w:tcPr>
            <w:shd w:fill="auto" w:val="clear"/>
          </w:tcPr>
          <w:p w:rsidR="00000000" w:rsidDel="00000000" w:rsidP="00000000" w:rsidRDefault="00000000" w:rsidRPr="00000000" w14:paraId="00000107">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2024</w:t>
            </w:r>
          </w:p>
        </w:tc>
        <w:tc>
          <w:tcPr/>
          <w:p w:rsidR="00000000" w:rsidDel="00000000" w:rsidP="00000000" w:rsidRDefault="00000000" w:rsidRPr="00000000" w14:paraId="00000108">
            <w:pPr>
              <w:widowControl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Приняты четкая стратегия и дорожная карта по децентрализации тестирования с целью внедрения механизмов оценки эффективности работ.</w:t>
            </w:r>
          </w:p>
        </w:tc>
      </w:tr>
      <w:tr>
        <w:trPr>
          <w:cantSplit w:val="0"/>
          <w:trHeight w:val="600" w:hRule="atLeast"/>
          <w:tblHeader w:val="0"/>
        </w:trPr>
        <w:tc>
          <w:tcPr>
            <w:vMerge w:val="continue"/>
            <w:shd w:fill="auto" w:val="cle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10A">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Отсутствие понимания особенностей и различий целевых групп</w:t>
            </w:r>
          </w:p>
        </w:tc>
        <w:tc>
          <w:tcPr>
            <w:shd w:fill="auto" w:val="clear"/>
          </w:tcPr>
          <w:p w:rsidR="00000000" w:rsidDel="00000000" w:rsidP="00000000" w:rsidRDefault="00000000" w:rsidRPr="00000000" w14:paraId="0000010B">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Необходимо изучить характеристики целевых групп и на основе этого создать правильный посыл (месседжинг) для данной целевой группы и применить его в действиях влияния (influence actions). Например, создать социальную рекламу, которое сможет привлечь внимание молодежи (или других групп) при помощи использования правильного посыла.</w:t>
            </w:r>
          </w:p>
        </w:tc>
        <w:tc>
          <w:tcPr>
            <w:shd w:fill="auto" w:val="clear"/>
          </w:tcPr>
          <w:p w:rsidR="00000000" w:rsidDel="00000000" w:rsidP="00000000" w:rsidRDefault="00000000" w:rsidRPr="00000000" w14:paraId="0000010C">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МЗ, ГФ, НЦИБ, НПО</w:t>
            </w:r>
          </w:p>
          <w:p w:rsidR="00000000" w:rsidDel="00000000" w:rsidP="00000000" w:rsidRDefault="00000000" w:rsidRPr="00000000" w14:paraId="0000010D">
            <w:pPr>
              <w:widowControl w:val="1"/>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10E">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2024</w:t>
            </w:r>
          </w:p>
        </w:tc>
        <w:tc>
          <w:tcPr/>
          <w:p w:rsidR="00000000" w:rsidDel="00000000" w:rsidP="00000000" w:rsidRDefault="00000000" w:rsidRPr="00000000" w14:paraId="0000010F">
            <w:pPr>
              <w:widowControl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Особенности КГН изучены и выявлены целевые месседжи.</w:t>
            </w:r>
          </w:p>
        </w:tc>
      </w:tr>
      <w:tr>
        <w:trPr>
          <w:cantSplit w:val="0"/>
          <w:trHeight w:val="600" w:hRule="atLeast"/>
          <w:tblHeader w:val="0"/>
        </w:trPr>
        <w:tc>
          <w:tcPr>
            <w:vMerge w:val="continue"/>
            <w:shd w:fill="auto" w:val="cle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111">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Отсутствие  понимания необходимости тестирования на ВИЧ среди людей, имеющих риск инфицирования (множественные незащищенные половые контакты)</w:t>
            </w:r>
          </w:p>
        </w:tc>
        <w:tc>
          <w:tcPr>
            <w:shd w:fill="auto" w:val="clear"/>
          </w:tcPr>
          <w:p w:rsidR="00000000" w:rsidDel="00000000" w:rsidP="00000000" w:rsidRDefault="00000000" w:rsidRPr="00000000" w14:paraId="00000112">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Информационные кампании по активному призыву и нормализации тестирования на ВИЧ (средства массовой информации, интернет и т.д.).</w:t>
            </w:r>
          </w:p>
          <w:p w:rsidR="00000000" w:rsidDel="00000000" w:rsidP="00000000" w:rsidRDefault="00000000" w:rsidRPr="00000000" w14:paraId="00000113">
            <w:pPr>
              <w:widowControl w:val="1"/>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4">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Активные кампании, нацеленные на различные группы – мигранты и их партнеры, КГН, беременные, молодежь. </w:t>
            </w:r>
            <w:r w:rsidDel="00000000" w:rsidR="00000000" w:rsidRPr="00000000">
              <w:rPr>
                <w:rFonts w:ascii="Times New Roman" w:cs="Times New Roman" w:eastAsia="Times New Roman" w:hAnsi="Times New Roman"/>
                <w:b w:val="1"/>
                <w:sz w:val="22"/>
                <w:szCs w:val="22"/>
                <w:rtl w:val="0"/>
              </w:rPr>
              <w:t xml:space="preserve">Для каждой группы необходимо использовать актуальный месседжинг</w:t>
            </w:r>
            <w:r w:rsidDel="00000000" w:rsidR="00000000" w:rsidRPr="00000000">
              <w:rPr>
                <w:rFonts w:ascii="Times New Roman" w:cs="Times New Roman" w:eastAsia="Times New Roman" w:hAnsi="Times New Roman"/>
                <w:sz w:val="22"/>
                <w:szCs w:val="22"/>
                <w:rtl w:val="0"/>
              </w:rPr>
              <w:t xml:space="preserve"> для передачи целевой информации, также привлекая влиятельных лиц (influencers).</w:t>
            </w:r>
          </w:p>
        </w:tc>
        <w:tc>
          <w:tcPr>
            <w:shd w:fill="auto" w:val="clear"/>
          </w:tcPr>
          <w:p w:rsidR="00000000" w:rsidDel="00000000" w:rsidP="00000000" w:rsidRDefault="00000000" w:rsidRPr="00000000" w14:paraId="00000115">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МЗ, НЦИБ, НПО</w:t>
            </w:r>
          </w:p>
          <w:p w:rsidR="00000000" w:rsidDel="00000000" w:rsidP="00000000" w:rsidRDefault="00000000" w:rsidRPr="00000000" w14:paraId="00000116">
            <w:pPr>
              <w:widowControl w:val="1"/>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117">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2024-2026</w:t>
            </w:r>
          </w:p>
        </w:tc>
        <w:tc>
          <w:tcPr/>
          <w:p w:rsidR="00000000" w:rsidDel="00000000" w:rsidP="00000000" w:rsidRDefault="00000000" w:rsidRPr="00000000" w14:paraId="00000118">
            <w:pPr>
              <w:widowControl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Не менее 5-и кампаний в год.</w:t>
            </w:r>
          </w:p>
        </w:tc>
      </w:tr>
      <w:tr>
        <w:trPr>
          <w:cantSplit w:val="0"/>
          <w:trHeight w:val="600" w:hRule="atLeast"/>
          <w:tblHeader w:val="0"/>
        </w:trPr>
        <w:tc>
          <w:tcPr>
            <w:vMerge w:val="continue"/>
            <w:shd w:fill="auto" w:val="clea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11A">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Недостаточная осведомленность о ВИЧ/СПИДе, КГН и стигме среди основного населения</w:t>
            </w:r>
          </w:p>
        </w:tc>
        <w:tc>
          <w:tcPr>
            <w:shd w:fill="auto" w:val="clear"/>
          </w:tcPr>
          <w:p w:rsidR="00000000" w:rsidDel="00000000" w:rsidP="00000000" w:rsidRDefault="00000000" w:rsidRPr="00000000" w14:paraId="0000011B">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Проводить кампании по повышению осведомленности для основного населения, чтобы уменьшить стигму и дискриминацию по отношению к ЛЖВ и КГН.</w:t>
            </w:r>
          </w:p>
        </w:tc>
        <w:tc>
          <w:tcPr>
            <w:shd w:fill="auto" w:val="clear"/>
          </w:tcPr>
          <w:p w:rsidR="00000000" w:rsidDel="00000000" w:rsidP="00000000" w:rsidRDefault="00000000" w:rsidRPr="00000000" w14:paraId="0000011C">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МЗ, НЦИБ, НПО</w:t>
            </w:r>
          </w:p>
          <w:p w:rsidR="00000000" w:rsidDel="00000000" w:rsidP="00000000" w:rsidRDefault="00000000" w:rsidRPr="00000000" w14:paraId="0000011D">
            <w:pPr>
              <w:widowControl w:val="1"/>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11E">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2024-2026</w:t>
            </w:r>
          </w:p>
        </w:tc>
        <w:tc>
          <w:tcPr/>
          <w:p w:rsidR="00000000" w:rsidDel="00000000" w:rsidP="00000000" w:rsidRDefault="00000000" w:rsidRPr="00000000" w14:paraId="0000011F">
            <w:pPr>
              <w:widowControl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Не менее 2-х кампаний в год.</w:t>
            </w:r>
          </w:p>
        </w:tc>
      </w:tr>
      <w:tr>
        <w:trPr>
          <w:cantSplit w:val="0"/>
          <w:trHeight w:val="600" w:hRule="atLeast"/>
          <w:tblHeader w:val="0"/>
        </w:trPr>
        <w:tc>
          <w:tcPr>
            <w:vMerge w:val="continue"/>
            <w:shd w:fill="auto" w:val="clear"/>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121">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Расширение медицинских  показаний для тестирования на ВИЧ</w:t>
            </w:r>
          </w:p>
        </w:tc>
        <w:tc>
          <w:tcPr>
            <w:shd w:fill="auto" w:val="clear"/>
          </w:tcPr>
          <w:p w:rsidR="00000000" w:rsidDel="00000000" w:rsidP="00000000" w:rsidRDefault="00000000" w:rsidRPr="00000000" w14:paraId="00000122">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Пересмотр Национального протокола по лабораторной диагностике инфекции ВИЧ.</w:t>
            </w:r>
          </w:p>
        </w:tc>
        <w:tc>
          <w:tcPr>
            <w:shd w:fill="auto" w:val="clear"/>
          </w:tcPr>
          <w:p w:rsidR="00000000" w:rsidDel="00000000" w:rsidP="00000000" w:rsidRDefault="00000000" w:rsidRPr="00000000" w14:paraId="00000123">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МЗ, НЦИБ.</w:t>
            </w:r>
          </w:p>
        </w:tc>
        <w:tc>
          <w:tcPr>
            <w:shd w:fill="auto" w:val="clear"/>
          </w:tcPr>
          <w:p w:rsidR="00000000" w:rsidDel="00000000" w:rsidP="00000000" w:rsidRDefault="00000000" w:rsidRPr="00000000" w14:paraId="00000124">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2024</w:t>
            </w:r>
          </w:p>
        </w:tc>
        <w:tc>
          <w:tcPr/>
          <w:p w:rsidR="00000000" w:rsidDel="00000000" w:rsidP="00000000" w:rsidRDefault="00000000" w:rsidRPr="00000000" w14:paraId="00000125">
            <w:pPr>
              <w:widowControl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Национальный Протокол по лабораторной диагностике инфекции ВИЧ пересмотрен.</w:t>
            </w:r>
          </w:p>
        </w:tc>
      </w:tr>
      <w:tr>
        <w:trPr>
          <w:cantSplit w:val="0"/>
          <w:trHeight w:val="600" w:hRule="atLeast"/>
          <w:tblHeader w:val="0"/>
        </w:trPr>
        <w:tc>
          <w:tcPr>
            <w:vMerge w:val="continue"/>
            <w:shd w:fill="auto" w:val="clear"/>
            <w:vAlign w:val="cente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127">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Обучение медперсонала и расширение тестирования на ВИЧ по инициативе медицинского работника</w:t>
            </w:r>
          </w:p>
        </w:tc>
        <w:tc>
          <w:tcPr>
            <w:shd w:fill="auto" w:val="clear"/>
          </w:tcPr>
          <w:p w:rsidR="00000000" w:rsidDel="00000000" w:rsidP="00000000" w:rsidRDefault="00000000" w:rsidRPr="00000000" w14:paraId="00000128">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Обучение мед. персонала о ВИЧ/СПИДе, ВГ, ИППП, правильной коммуникации</w:t>
            </w:r>
          </w:p>
          <w:p w:rsidR="00000000" w:rsidDel="00000000" w:rsidP="00000000" w:rsidRDefault="00000000" w:rsidRPr="00000000" w14:paraId="00000129">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(корректно предложить пройти  тестирование), недискриминации и сохранении врачебной тайны пациента.</w:t>
            </w:r>
          </w:p>
        </w:tc>
        <w:tc>
          <w:tcPr>
            <w:shd w:fill="auto" w:val="clear"/>
          </w:tcPr>
          <w:p w:rsidR="00000000" w:rsidDel="00000000" w:rsidP="00000000" w:rsidRDefault="00000000" w:rsidRPr="00000000" w14:paraId="0000012A">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МЗ, НЦИБ.</w:t>
            </w:r>
          </w:p>
        </w:tc>
        <w:tc>
          <w:tcPr>
            <w:shd w:fill="auto" w:val="clear"/>
          </w:tcPr>
          <w:p w:rsidR="00000000" w:rsidDel="00000000" w:rsidP="00000000" w:rsidRDefault="00000000" w:rsidRPr="00000000" w14:paraId="0000012B">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2024-2026</w:t>
            </w:r>
          </w:p>
        </w:tc>
        <w:tc>
          <w:tcPr/>
          <w:p w:rsidR="00000000" w:rsidDel="00000000" w:rsidP="00000000" w:rsidRDefault="00000000" w:rsidRPr="00000000" w14:paraId="0000012C">
            <w:pPr>
              <w:widowControl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Не менее 100 специалистов в год обучено.</w:t>
            </w:r>
          </w:p>
        </w:tc>
      </w:tr>
      <w:tr>
        <w:trPr>
          <w:cantSplit w:val="0"/>
          <w:trHeight w:val="915" w:hRule="atLeast"/>
          <w:tblHeader w:val="0"/>
        </w:trPr>
        <w:tc>
          <w:tcPr>
            <w:vMerge w:val="continue"/>
            <w:shd w:fill="auto" w:val="clear"/>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12E">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Расширение доступа к самотестированию</w:t>
            </w:r>
          </w:p>
        </w:tc>
        <w:tc>
          <w:tcPr>
            <w:shd w:fill="auto" w:val="clear"/>
          </w:tcPr>
          <w:p w:rsidR="00000000" w:rsidDel="00000000" w:rsidP="00000000" w:rsidRDefault="00000000" w:rsidRPr="00000000" w14:paraId="0000012F">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Привлечение аптек для более масштабного расширения доступа к самотестированию для основного населения и КГН.</w:t>
            </w:r>
          </w:p>
        </w:tc>
        <w:tc>
          <w:tcPr>
            <w:shd w:fill="auto" w:val="clear"/>
          </w:tcPr>
          <w:p w:rsidR="00000000" w:rsidDel="00000000" w:rsidP="00000000" w:rsidRDefault="00000000" w:rsidRPr="00000000" w14:paraId="00000130">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МЗ, НЦИБ, НПО</w:t>
            </w:r>
          </w:p>
          <w:p w:rsidR="00000000" w:rsidDel="00000000" w:rsidP="00000000" w:rsidRDefault="00000000" w:rsidRPr="00000000" w14:paraId="00000131">
            <w:pPr>
              <w:widowControl w:val="1"/>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132">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2024-2026</w:t>
            </w:r>
          </w:p>
        </w:tc>
        <w:tc>
          <w:tcPr/>
          <w:p w:rsidR="00000000" w:rsidDel="00000000" w:rsidP="00000000" w:rsidRDefault="00000000" w:rsidRPr="00000000" w14:paraId="00000133">
            <w:pPr>
              <w:widowControl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Минимум одна аптечная сеть предлагает наборы для самотестирования всем желающим.</w:t>
            </w:r>
          </w:p>
        </w:tc>
      </w:tr>
      <w:tr>
        <w:trPr>
          <w:cantSplit w:val="0"/>
          <w:trHeight w:val="915" w:hRule="atLeast"/>
          <w:tblHeader w:val="0"/>
        </w:trPr>
        <w:tc>
          <w:tcPr>
            <w:vMerge w:val="continue"/>
            <w:shd w:fill="auto" w:val="clear"/>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135">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Увеличение тестирование среди партнеров ЛЖВ</w:t>
            </w:r>
          </w:p>
        </w:tc>
        <w:tc>
          <w:tcPr>
            <w:shd w:fill="auto" w:val="clear"/>
          </w:tcPr>
          <w:p w:rsidR="00000000" w:rsidDel="00000000" w:rsidP="00000000" w:rsidRDefault="00000000" w:rsidRPr="00000000" w14:paraId="00000136">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Разработка и внедрение стратегии по привлечению к тестированию половых партнеров ЛЖВ.</w:t>
            </w:r>
          </w:p>
        </w:tc>
        <w:tc>
          <w:tcPr>
            <w:shd w:fill="auto" w:val="clear"/>
          </w:tcPr>
          <w:p w:rsidR="00000000" w:rsidDel="00000000" w:rsidP="00000000" w:rsidRDefault="00000000" w:rsidRPr="00000000" w14:paraId="00000137">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МЗ, НЦИБ, НПО</w:t>
            </w:r>
          </w:p>
          <w:p w:rsidR="00000000" w:rsidDel="00000000" w:rsidP="00000000" w:rsidRDefault="00000000" w:rsidRPr="00000000" w14:paraId="00000138">
            <w:pPr>
              <w:widowControl w:val="1"/>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139">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2024</w:t>
            </w:r>
          </w:p>
        </w:tc>
        <w:tc>
          <w:tcPr/>
          <w:p w:rsidR="00000000" w:rsidDel="00000000" w:rsidP="00000000" w:rsidRDefault="00000000" w:rsidRPr="00000000" w14:paraId="0000013A">
            <w:pPr>
              <w:widowControl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Стратегия для тестирования партнеров разработана и внедрена.</w:t>
            </w:r>
          </w:p>
        </w:tc>
      </w:tr>
      <w:tr>
        <w:trPr>
          <w:cantSplit w:val="0"/>
          <w:trHeight w:val="915" w:hRule="atLeast"/>
          <w:tblHeader w:val="0"/>
        </w:trPr>
        <w:tc>
          <w:tcPr>
            <w:vMerge w:val="continue"/>
            <w:shd w:fill="auto" w:val="clear"/>
            <w:vAlign w:val="cente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13C">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Высокая текучесть </w:t>
            </w:r>
            <w:r w:rsidDel="00000000" w:rsidR="00000000" w:rsidRPr="00000000">
              <w:rPr>
                <w:rFonts w:ascii="Times New Roman" w:cs="Times New Roman" w:eastAsia="Times New Roman" w:hAnsi="Times New Roman"/>
                <w:rtl w:val="0"/>
              </w:rPr>
              <w:t xml:space="preserve">медицинских и немедицинских</w:t>
            </w:r>
            <w:r w:rsidDel="00000000" w:rsidR="00000000" w:rsidRPr="00000000">
              <w:rPr>
                <w:rFonts w:ascii="Times New Roman" w:cs="Times New Roman" w:eastAsia="Times New Roman" w:hAnsi="Times New Roman"/>
                <w:sz w:val="22"/>
                <w:szCs w:val="22"/>
                <w:rtl w:val="0"/>
              </w:rPr>
              <w:t xml:space="preserve"> кадров</w:t>
            </w:r>
          </w:p>
        </w:tc>
        <w:tc>
          <w:tcPr>
            <w:shd w:fill="auto" w:val="clear"/>
          </w:tcPr>
          <w:p w:rsidR="00000000" w:rsidDel="00000000" w:rsidP="00000000" w:rsidRDefault="00000000" w:rsidRPr="00000000" w14:paraId="0000013D">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Необходимо разработать и внедрить новые методы поощрения на основе обратной связи (feedback) от специалистов</w:t>
            </w:r>
          </w:p>
        </w:tc>
        <w:tc>
          <w:tcPr>
            <w:shd w:fill="auto" w:val="clear"/>
          </w:tcPr>
          <w:p w:rsidR="00000000" w:rsidDel="00000000" w:rsidP="00000000" w:rsidRDefault="00000000" w:rsidRPr="00000000" w14:paraId="0000013E">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ГФ, НЦИБ</w:t>
            </w:r>
          </w:p>
        </w:tc>
        <w:tc>
          <w:tcPr>
            <w:shd w:fill="auto" w:val="clear"/>
          </w:tcPr>
          <w:p w:rsidR="00000000" w:rsidDel="00000000" w:rsidP="00000000" w:rsidRDefault="00000000" w:rsidRPr="00000000" w14:paraId="0000013F">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2024</w:t>
            </w:r>
          </w:p>
        </w:tc>
        <w:tc>
          <w:tcPr/>
          <w:p w:rsidR="00000000" w:rsidDel="00000000" w:rsidP="00000000" w:rsidRDefault="00000000" w:rsidRPr="00000000" w14:paraId="00000140">
            <w:pPr>
              <w:widowControl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Пересмотрен действующий метод поощрения и внедрен более мотивирующий механизм.</w:t>
            </w:r>
          </w:p>
        </w:tc>
      </w:tr>
      <w:tr>
        <w:trPr>
          <w:cantSplit w:val="0"/>
          <w:trHeight w:val="915" w:hRule="atLeast"/>
          <w:tblHeader w:val="0"/>
        </w:trPr>
        <w:tc>
          <w:tcPr>
            <w:vMerge w:val="continue"/>
            <w:shd w:fill="auto" w:val="clear"/>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142">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Не все медучреждения заинтересованы в сотрудничестве</w:t>
            </w:r>
          </w:p>
        </w:tc>
        <w:tc>
          <w:tcPr>
            <w:shd w:fill="auto" w:val="clear"/>
          </w:tcPr>
          <w:p w:rsidR="00000000" w:rsidDel="00000000" w:rsidP="00000000" w:rsidRDefault="00000000" w:rsidRPr="00000000" w14:paraId="00000143">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Разработать план сотрудничества с медучреждениями, особенно в стратегически важных регионов (например в регионах близким к границам с Грузией и Ираном, в регионах с высоким уровнем распространенности ВИЧ, или в регионах, через которые проходит автомагистраль Север-Юг, и т.д.) и вовлечь МЗ и Региональные органы власти в мониторинге их работ.</w:t>
            </w:r>
          </w:p>
        </w:tc>
        <w:tc>
          <w:tcPr>
            <w:shd w:fill="auto" w:val="clear"/>
          </w:tcPr>
          <w:p w:rsidR="00000000" w:rsidDel="00000000" w:rsidP="00000000" w:rsidRDefault="00000000" w:rsidRPr="00000000" w14:paraId="00000144">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МЗ, Региональные органы власти, НЦИБ</w:t>
            </w:r>
          </w:p>
        </w:tc>
        <w:tc>
          <w:tcPr>
            <w:shd w:fill="auto" w:val="clear"/>
          </w:tcPr>
          <w:p w:rsidR="00000000" w:rsidDel="00000000" w:rsidP="00000000" w:rsidRDefault="00000000" w:rsidRPr="00000000" w14:paraId="00000145">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2024</w:t>
            </w:r>
          </w:p>
        </w:tc>
        <w:tc>
          <w:tcPr/>
          <w:p w:rsidR="00000000" w:rsidDel="00000000" w:rsidP="00000000" w:rsidRDefault="00000000" w:rsidRPr="00000000" w14:paraId="00000146">
            <w:pPr>
              <w:widowControl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Разработан и внедрен план сотрудничества со сложными медучреждениями, особенно в стратегически важных регионов.</w:t>
            </w:r>
          </w:p>
        </w:tc>
      </w:tr>
      <w:tr>
        <w:trPr>
          <w:cantSplit w:val="0"/>
          <w:trHeight w:val="915" w:hRule="atLeast"/>
          <w:tblHeader w:val="0"/>
        </w:trPr>
        <w:tc>
          <w:tcPr>
            <w:vMerge w:val="continue"/>
            <w:shd w:fill="auto" w:val="clear"/>
            <w:vAlign w:val="cente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148">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Не задействован механизм социального контрактирования в сфере ВИЧ/СПИДа</w:t>
            </w:r>
          </w:p>
        </w:tc>
        <w:tc>
          <w:tcPr>
            <w:shd w:fill="auto" w:val="clear"/>
          </w:tcPr>
          <w:p w:rsidR="00000000" w:rsidDel="00000000" w:rsidP="00000000" w:rsidRDefault="00000000" w:rsidRPr="00000000" w14:paraId="00000149">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Разработка пилотной программы по социальному контрактированию в сфере ВИЧ/СПИДа.</w:t>
            </w:r>
          </w:p>
        </w:tc>
        <w:tc>
          <w:tcPr>
            <w:shd w:fill="auto" w:val="clear"/>
          </w:tcPr>
          <w:p w:rsidR="00000000" w:rsidDel="00000000" w:rsidP="00000000" w:rsidRDefault="00000000" w:rsidRPr="00000000" w14:paraId="0000014A">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МЗ</w:t>
            </w:r>
          </w:p>
        </w:tc>
        <w:tc>
          <w:tcPr>
            <w:shd w:fill="auto" w:val="clear"/>
          </w:tcPr>
          <w:p w:rsidR="00000000" w:rsidDel="00000000" w:rsidP="00000000" w:rsidRDefault="00000000" w:rsidRPr="00000000" w14:paraId="0000014B">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2024-2026</w:t>
            </w:r>
          </w:p>
        </w:tc>
        <w:tc>
          <w:tcPr/>
          <w:p w:rsidR="00000000" w:rsidDel="00000000" w:rsidP="00000000" w:rsidRDefault="00000000" w:rsidRPr="00000000" w14:paraId="0000014C">
            <w:pPr>
              <w:widowControl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Действует механизм социального контрактирования в сфере ВИЧ/СПИДа с ежегодным увеличением бюджета на 20%.</w:t>
            </w:r>
          </w:p>
        </w:tc>
      </w:tr>
      <w:tr>
        <w:trPr>
          <w:cantSplit w:val="0"/>
          <w:trHeight w:val="915" w:hRule="atLeast"/>
          <w:tblHeader w:val="0"/>
        </w:trPr>
        <w:tc>
          <w:tcPr>
            <w:vMerge w:val="continue"/>
            <w:shd w:fill="auto" w:val="clear"/>
            <w:vAlign w:val="cente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14E">
            <w:pPr>
              <w:tabs>
                <w:tab w:val="left" w:leader="none" w:pos="2577"/>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Недостаточное финансирование и ресурсы</w:t>
            </w:r>
          </w:p>
        </w:tc>
        <w:tc>
          <w:tcPr>
            <w:shd w:fill="auto" w:val="clear"/>
          </w:tcPr>
          <w:p w:rsidR="00000000" w:rsidDel="00000000" w:rsidP="00000000" w:rsidRDefault="00000000" w:rsidRPr="00000000" w14:paraId="0000014F">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 условии отсутствия или нехватки государственных средств, вовлечение других международных партнеров на уровне Правительства/МЗ и налаживание государственно-частное партнерство.</w:t>
            </w:r>
          </w:p>
        </w:tc>
        <w:tc>
          <w:tcPr>
            <w:shd w:fill="auto" w:val="clear"/>
          </w:tcPr>
          <w:p w:rsidR="00000000" w:rsidDel="00000000" w:rsidP="00000000" w:rsidRDefault="00000000" w:rsidRPr="00000000" w14:paraId="00000150">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Правительство, МЗ</w:t>
            </w:r>
          </w:p>
        </w:tc>
        <w:tc>
          <w:tcPr>
            <w:shd w:fill="auto" w:val="clear"/>
          </w:tcPr>
          <w:p w:rsidR="00000000" w:rsidDel="00000000" w:rsidP="00000000" w:rsidRDefault="00000000" w:rsidRPr="00000000" w14:paraId="00000151">
            <w:pPr>
              <w:widowControl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2024-2026</w:t>
            </w:r>
          </w:p>
        </w:tc>
        <w:tc>
          <w:tcPr/>
          <w:p w:rsidR="00000000" w:rsidDel="00000000" w:rsidP="00000000" w:rsidRDefault="00000000" w:rsidRPr="00000000" w14:paraId="00000152">
            <w:pPr>
              <w:widowControl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Вовлечены не менее 2 новых международных  и/или частных партнеров на каждый год.</w:t>
            </w:r>
          </w:p>
        </w:tc>
      </w:tr>
    </w:tbl>
    <w:p w:rsidR="00000000" w:rsidDel="00000000" w:rsidP="00000000" w:rsidRDefault="00000000" w:rsidRPr="00000000" w14:paraId="00000153">
      <w:pPr>
        <w:pStyle w:val="Heading2"/>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154">
      <w:pPr>
        <w:pStyle w:val="Heading2"/>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155">
      <w:pPr>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Примечание:</w:t>
      </w:r>
      <w:r w:rsidDel="00000000" w:rsidR="00000000" w:rsidRPr="00000000">
        <w:rPr>
          <w:rFonts w:ascii="Times New Roman" w:cs="Times New Roman" w:eastAsia="Times New Roman" w:hAnsi="Times New Roman"/>
          <w:rtl w:val="0"/>
        </w:rPr>
        <w:t xml:space="preserve"> Ответственные органы, упомянутые в таблице, являются ориентировочными и могут включать сотрудничество между несколькими организациями, включая государственные органы, неправительственные организации (НПО), лидеров сообществ и международных партнеров.</w:t>
      </w:r>
    </w:p>
    <w:p w:rsidR="00000000" w:rsidDel="00000000" w:rsidP="00000000" w:rsidRDefault="00000000" w:rsidRPr="00000000" w14:paraId="00000156">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157">
      <w:pPr>
        <w:pStyle w:val="Heading2"/>
        <w:rPr>
          <w:rFonts w:ascii="Times New Roman" w:cs="Times New Roman" w:eastAsia="Times New Roman" w:hAnsi="Times New Roman"/>
          <w:b w:val="1"/>
          <w:sz w:val="24"/>
          <w:szCs w:val="24"/>
        </w:rPr>
      </w:pPr>
      <w:bookmarkStart w:colFirst="0" w:colLast="0" w:name="_heading=h.f8ae0lp4n7h" w:id="12"/>
      <w:bookmarkEnd w:id="12"/>
      <w:r w:rsidDel="00000000" w:rsidR="00000000" w:rsidRPr="00000000">
        <w:rPr>
          <w:rFonts w:ascii="Times New Roman" w:cs="Times New Roman" w:eastAsia="Times New Roman" w:hAnsi="Times New Roman"/>
          <w:b w:val="1"/>
          <w:sz w:val="24"/>
          <w:szCs w:val="24"/>
          <w:rtl w:val="0"/>
        </w:rPr>
        <w:t xml:space="preserve">ДОРОЖНАЯ КАРТА ПО ДЕЦЕНТРАЛИЗАЦИИ АРТ В РА</w:t>
      </w:r>
    </w:p>
    <w:p w:rsidR="00000000" w:rsidDel="00000000" w:rsidP="00000000" w:rsidRDefault="00000000" w:rsidRPr="00000000" w14:paraId="00000158">
      <w:pPr>
        <w:rPr>
          <w:rFonts w:ascii="Times New Roman" w:cs="Times New Roman" w:eastAsia="Times New Roman" w:hAnsi="Times New Roman"/>
        </w:rPr>
      </w:pPr>
      <w:r w:rsidDel="00000000" w:rsidR="00000000" w:rsidRPr="00000000">
        <w:rPr>
          <w:rtl w:val="0"/>
        </w:rPr>
      </w:r>
    </w:p>
    <w:tbl>
      <w:tblPr>
        <w:tblStyle w:val="Table4"/>
        <w:tblW w:w="153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70"/>
        <w:gridCol w:w="3195"/>
        <w:gridCol w:w="3975"/>
        <w:gridCol w:w="1365"/>
        <w:gridCol w:w="1035"/>
        <w:gridCol w:w="2895"/>
        <w:gridCol w:w="240"/>
        <w:gridCol w:w="240"/>
        <w:tblGridChange w:id="0">
          <w:tblGrid>
            <w:gridCol w:w="2370"/>
            <w:gridCol w:w="3195"/>
            <w:gridCol w:w="3975"/>
            <w:gridCol w:w="1365"/>
            <w:gridCol w:w="1035"/>
            <w:gridCol w:w="2895"/>
            <w:gridCol w:w="240"/>
            <w:gridCol w:w="240"/>
          </w:tblGrid>
        </w:tblGridChange>
      </w:tblGrid>
      <w:tr>
        <w:trPr>
          <w:cantSplit w:val="0"/>
          <w:trHeight w:val="770"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59">
            <w:pPr>
              <w:spacing w:before="240" w:line="276"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Компонент</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5A">
            <w:pPr>
              <w:spacing w:before="240" w:line="276"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Основные барьеры</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5B">
            <w:pPr>
              <w:spacing w:before="240" w:line="276"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Рекомендованные мероприятия</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5C">
            <w:pPr>
              <w:spacing w:before="240" w:line="276"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Исполнитель</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5D">
            <w:pPr>
              <w:spacing w:before="240" w:line="276"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Срок исполнения</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5E">
            <w:pPr>
              <w:spacing w:before="240" w:line="276"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Ожидаемый результат</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15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60">
            <w:pPr>
              <w:rPr>
                <w:rFonts w:ascii="Times New Roman" w:cs="Times New Roman" w:eastAsia="Times New Roman" w:hAnsi="Times New Roman"/>
              </w:rPr>
            </w:pPr>
            <w:r w:rsidDel="00000000" w:rsidR="00000000" w:rsidRPr="00000000">
              <w:rPr>
                <w:rtl w:val="0"/>
              </w:rPr>
            </w:r>
          </w:p>
        </w:tc>
      </w:tr>
      <w:tr>
        <w:trPr>
          <w:cantSplit w:val="0"/>
          <w:trHeight w:val="1490" w:hRule="atLeast"/>
          <w:tblHeader w:val="0"/>
        </w:trPr>
        <w:tc>
          <w:tcPr>
            <w:vMerge w:val="restart"/>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61">
            <w:pPr>
              <w:spacing w:before="240" w:line="276" w:lineRule="auto"/>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2">
            <w:pPr>
              <w:spacing w:before="240" w:line="276" w:lineRule="auto"/>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3">
            <w:pPr>
              <w:spacing w:before="240" w:line="276" w:lineRule="auto"/>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4">
            <w:pPr>
              <w:spacing w:before="240" w:line="276" w:lineRule="auto"/>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5">
            <w:pPr>
              <w:spacing w:before="240" w:line="276" w:lineRule="auto"/>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6">
            <w:pPr>
              <w:spacing w:before="240" w:line="276" w:lineRule="auto"/>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7">
            <w:pPr>
              <w:spacing w:before="240" w:line="276" w:lineRule="auto"/>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8">
            <w:pPr>
              <w:spacing w:before="240"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Децентрализация  АРТ</w:t>
            </w:r>
          </w:p>
        </w:tc>
        <w:tc>
          <w:tcPr>
            <w:vMerge w:val="restart"/>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69">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Децентрализация АРВ-терапии не включена в план действий в «Программе мер по борьбе с ВИЧ/СПИДом в Республике Армения на 2022-2026 годы».</w:t>
            </w:r>
          </w:p>
        </w:tc>
        <w:tc>
          <w:tcPr>
            <w:vMerge w:val="restart"/>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6A">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Пересмотреть "Программу мер по борьбе с ВИЧ/СПИДом в Республике Армения на 2022-2026 годы" и включить в нее направления или активности в плане децентрализации АРВ.</w:t>
            </w:r>
          </w:p>
        </w:tc>
        <w:tc>
          <w:tcPr>
            <w:vMerge w:val="restart"/>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6B">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МЗ, СКК,</w:t>
            </w:r>
          </w:p>
        </w:tc>
        <w:tc>
          <w:tcPr>
            <w:vMerge w:val="restart"/>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6C">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2024</w:t>
            </w:r>
          </w:p>
        </w:tc>
        <w:tc>
          <w:tcPr>
            <w:vMerge w:val="restart"/>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6D">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Стратегия пересмотрена, и введена децентрализация АРВ в план действий.</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16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6F">
            <w:pPr>
              <w:rPr>
                <w:rFonts w:ascii="Times New Roman" w:cs="Times New Roman" w:eastAsia="Times New Roman" w:hAnsi="Times New Roman"/>
              </w:rPr>
            </w:pPr>
            <w:r w:rsidDel="00000000" w:rsidR="00000000" w:rsidRPr="00000000">
              <w:rPr>
                <w:rtl w:val="0"/>
              </w:rPr>
            </w:r>
          </w:p>
        </w:tc>
      </w:tr>
      <w:tr>
        <w:trPr>
          <w:cantSplit w:val="0"/>
          <w:trHeight w:val="500" w:hRule="atLeast"/>
          <w:tblHeader w:val="0"/>
        </w:trPr>
        <w:tc>
          <w:tcPr>
            <w:vMerge w:val="continue"/>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bottom"/>
          </w:tcPr>
          <w:p w:rsidR="00000000" w:rsidDel="00000000" w:rsidP="00000000" w:rsidRDefault="00000000" w:rsidRPr="00000000" w14:paraId="0000017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77">
            <w:pPr>
              <w:rPr>
                <w:rFonts w:ascii="Times New Roman" w:cs="Times New Roman" w:eastAsia="Times New Roman" w:hAnsi="Times New Roman"/>
              </w:rPr>
            </w:pPr>
            <w:r w:rsidDel="00000000" w:rsidR="00000000" w:rsidRPr="00000000">
              <w:rPr>
                <w:rtl w:val="0"/>
              </w:rPr>
            </w:r>
          </w:p>
        </w:tc>
      </w:tr>
      <w:tr>
        <w:trPr>
          <w:cantSplit w:val="0"/>
          <w:trHeight w:val="1145" w:hRule="atLeast"/>
          <w:tblHeader w:val="0"/>
        </w:trPr>
        <w:tc>
          <w:tcPr>
            <w:vMerge w:val="continue"/>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79">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Законодательные барьеры</w:t>
            </w:r>
          </w:p>
        </w:tc>
        <w:tc>
          <w:tcPr>
            <w:vMerge w:val="restart"/>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7A">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Анализ нормативно-правовой базы, пересмотр законодательной базы.</w:t>
            </w:r>
          </w:p>
        </w:tc>
        <w:tc>
          <w:tcPr>
            <w:vMerge w:val="restart"/>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7B">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МЗ, Правительство Армении, СКК</w:t>
            </w:r>
          </w:p>
        </w:tc>
        <w:tc>
          <w:tcPr>
            <w:vMerge w:val="restart"/>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7C">
            <w:pPr>
              <w:spacing w:before="240"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2024</w:t>
            </w:r>
          </w:p>
        </w:tc>
        <w:tc>
          <w:tcPr>
            <w:vMerge w:val="restart"/>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7D">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Законодательство пересмотрено, законодательные барьеры сняты</w:t>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tcPr>
          <w:p w:rsidR="00000000" w:rsidDel="00000000" w:rsidP="00000000" w:rsidRDefault="00000000" w:rsidRPr="00000000" w14:paraId="0000017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7F">
            <w:pPr>
              <w:rPr>
                <w:rFonts w:ascii="Times New Roman" w:cs="Times New Roman" w:eastAsia="Times New Roman" w:hAnsi="Times New Roman"/>
              </w:rPr>
            </w:pPr>
            <w:r w:rsidDel="00000000" w:rsidR="00000000" w:rsidRPr="00000000">
              <w:rPr>
                <w:rtl w:val="0"/>
              </w:rPr>
            </w:r>
          </w:p>
        </w:tc>
      </w:tr>
      <w:tr>
        <w:trPr>
          <w:cantSplit w:val="0"/>
          <w:trHeight w:val="500" w:hRule="atLeast"/>
          <w:tblHeader w:val="0"/>
        </w:trPr>
        <w:tc>
          <w:tcPr>
            <w:vMerge w:val="continue"/>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bottom"/>
          </w:tcPr>
          <w:p w:rsidR="00000000" w:rsidDel="00000000" w:rsidP="00000000" w:rsidRDefault="00000000" w:rsidRPr="00000000" w14:paraId="0000018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87">
            <w:pPr>
              <w:rPr>
                <w:rFonts w:ascii="Times New Roman" w:cs="Times New Roman" w:eastAsia="Times New Roman" w:hAnsi="Times New Roman"/>
              </w:rPr>
            </w:pPr>
            <w:r w:rsidDel="00000000" w:rsidR="00000000" w:rsidRPr="00000000">
              <w:rPr>
                <w:rtl w:val="0"/>
              </w:rPr>
            </w:r>
          </w:p>
        </w:tc>
      </w:tr>
      <w:tr>
        <w:trPr>
          <w:cantSplit w:val="0"/>
          <w:trHeight w:val="1610" w:hRule="atLeast"/>
          <w:tblHeader w:val="0"/>
        </w:trPr>
        <w:tc>
          <w:tcPr>
            <w:vMerge w:val="continue"/>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89">
            <w:pPr>
              <w:spacing w:before="240"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Недостаток квалифицированных специалистов в регионах, низкая медицинская грамотность</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8A">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Разработка, пересмотр и внедрение образовательных программ</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8B">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МЗ, МО, НИЗ</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8C">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2024</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8D">
            <w:pPr>
              <w:pBdr>
                <w:top w:space="0" w:sz="0" w:val="nil"/>
                <w:left w:space="0" w:sz="0" w:val="nil"/>
                <w:bottom w:space="0" w:sz="0" w:val="nil"/>
                <w:right w:space="0" w:sz="0" w:val="nil"/>
                <w:between w:space="0" w:sz="0" w:val="nil"/>
              </w:pBd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Существующие образовательные программы пересмотрены, внедрены новые программы для медперсонала.</w:t>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tcPr>
          <w:p w:rsidR="00000000" w:rsidDel="00000000" w:rsidP="00000000" w:rsidRDefault="00000000" w:rsidRPr="00000000" w14:paraId="0000018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8F">
            <w:pPr>
              <w:rPr>
                <w:rFonts w:ascii="Times New Roman" w:cs="Times New Roman" w:eastAsia="Times New Roman" w:hAnsi="Times New Roman"/>
              </w:rPr>
            </w:pPr>
            <w:r w:rsidDel="00000000" w:rsidR="00000000" w:rsidRPr="00000000">
              <w:rPr>
                <w:rtl w:val="0"/>
              </w:rPr>
            </w:r>
          </w:p>
        </w:tc>
      </w:tr>
      <w:tr>
        <w:trPr>
          <w:cantSplit w:val="0"/>
          <w:trHeight w:val="1865" w:hRule="atLeast"/>
          <w:tblHeader w:val="0"/>
        </w:trPr>
        <w:tc>
          <w:tcPr>
            <w:vMerge w:val="continue"/>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92">
            <w:pPr>
              <w:pBdr>
                <w:top w:space="0" w:sz="0" w:val="nil"/>
                <w:left w:space="0" w:sz="0" w:val="nil"/>
                <w:bottom w:space="0" w:sz="0" w:val="nil"/>
                <w:right w:space="0" w:sz="0" w:val="nil"/>
                <w:between w:space="0" w:sz="0" w:val="nil"/>
              </w:pBdr>
              <w:spacing w:before="240"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Финансирование и поддержка местных медицинских учреждений, создание механизмов стимулирования медицинских специалистов для работы в региональных центрах..</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93">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МЗ, ГРА</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94">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2024</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95">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Увеличение числа медицинских специалистов, работающих в региональных центрах, обеспечивается финансированием и системой стимулов</w:t>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tcPr>
          <w:p w:rsidR="00000000" w:rsidDel="00000000" w:rsidP="00000000" w:rsidRDefault="00000000" w:rsidRPr="00000000" w14:paraId="0000019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97">
            <w:pPr>
              <w:rPr>
                <w:rFonts w:ascii="Times New Roman" w:cs="Times New Roman" w:eastAsia="Times New Roman" w:hAnsi="Times New Roman"/>
              </w:rPr>
            </w:pPr>
            <w:r w:rsidDel="00000000" w:rsidR="00000000" w:rsidRPr="00000000">
              <w:rPr>
                <w:rtl w:val="0"/>
              </w:rPr>
            </w:r>
          </w:p>
        </w:tc>
      </w:tr>
      <w:tr>
        <w:trPr>
          <w:cantSplit w:val="0"/>
          <w:trHeight w:val="1310" w:hRule="atLeast"/>
          <w:tblHeader w:val="0"/>
        </w:trPr>
        <w:tc>
          <w:tcPr>
            <w:vMerge w:val="continue"/>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9A">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Внедрение телемедицинских технологий для удаленной консультации и обучения медицинского персонала в региональных медицинских центрах.</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9B">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МЗ, НЦИБ</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9C">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2024</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9D">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Внедрены телемедицинские технологии</w:t>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tcPr>
          <w:p w:rsidR="00000000" w:rsidDel="00000000" w:rsidP="00000000" w:rsidRDefault="00000000" w:rsidRPr="00000000" w14:paraId="0000019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9F">
            <w:pPr>
              <w:rPr>
                <w:rFonts w:ascii="Times New Roman" w:cs="Times New Roman" w:eastAsia="Times New Roman" w:hAnsi="Times New Roman"/>
              </w:rPr>
            </w:pPr>
            <w:r w:rsidDel="00000000" w:rsidR="00000000" w:rsidRPr="00000000">
              <w:rPr>
                <w:rtl w:val="0"/>
              </w:rPr>
            </w:r>
          </w:p>
        </w:tc>
      </w:tr>
      <w:tr>
        <w:trPr>
          <w:cantSplit w:val="0"/>
          <w:trHeight w:val="1595" w:hRule="atLeast"/>
          <w:tblHeader w:val="0"/>
        </w:trPr>
        <w:tc>
          <w:tcPr>
            <w:vMerge w:val="continue"/>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bottom"/>
          </w:tcPr>
          <w:p w:rsidR="00000000" w:rsidDel="00000000" w:rsidP="00000000" w:rsidRDefault="00000000" w:rsidRPr="00000000" w14:paraId="000001A1">
            <w:pPr>
              <w:spacing w:before="240"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Недостаточное информирование населения/бенефициаров.</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A2">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Осуществлять постоянную образовательную и информационную работу с людьми, живущими с ВИЧ, о их правах и возможностях в контексте децентрализации лечения</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A3">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НКО</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A4">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2024</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A5">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Люди, живущие с ВИЧ, знают о своих правах и готовы получить АРВ-лечение в своих регионах.</w:t>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tcPr>
          <w:p w:rsidR="00000000" w:rsidDel="00000000" w:rsidP="00000000" w:rsidRDefault="00000000" w:rsidRPr="00000000" w14:paraId="000001A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A7">
            <w:pPr>
              <w:rPr>
                <w:rFonts w:ascii="Times New Roman" w:cs="Times New Roman" w:eastAsia="Times New Roman" w:hAnsi="Times New Roman"/>
              </w:rPr>
            </w:pPr>
            <w:r w:rsidDel="00000000" w:rsidR="00000000" w:rsidRPr="00000000">
              <w:rPr>
                <w:rtl w:val="0"/>
              </w:rPr>
            </w:r>
          </w:p>
        </w:tc>
      </w:tr>
      <w:tr>
        <w:trPr>
          <w:cantSplit w:val="0"/>
          <w:trHeight w:val="1595" w:hRule="atLeast"/>
          <w:tblHeader w:val="0"/>
        </w:trPr>
        <w:tc>
          <w:tcPr>
            <w:vMerge w:val="continue"/>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A9">
            <w:pPr>
              <w:pBdr>
                <w:top w:space="0" w:sz="0" w:val="nil"/>
                <w:left w:space="0" w:sz="0" w:val="nil"/>
                <w:bottom w:space="0" w:sz="0" w:val="nil"/>
                <w:right w:space="0" w:sz="0" w:val="nil"/>
                <w:between w:space="0" w:sz="0" w:val="nil"/>
              </w:pBdr>
              <w:spacing w:before="240"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Незаинтересованность администраций региональных больниц в открытии и расширении районных кабинетов по диагностике и лечению ВИЧ/СПИД-инфекции</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AA">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Определение стоимости пациента в РК, методология расчета стоимости услуг для ЛЖВ - костификация услуг пациентов в АРТ, пересмотр и внедрение уже существующих тарифов и стандартов услуг.</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AB">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МЗ,</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AC">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2024</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AD">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Внедрена тарификации и стандартов услуг.</w:t>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tcPr>
          <w:p w:rsidR="00000000" w:rsidDel="00000000" w:rsidP="00000000" w:rsidRDefault="00000000" w:rsidRPr="00000000" w14:paraId="000001A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AF">
            <w:pPr>
              <w:rPr>
                <w:rFonts w:ascii="Times New Roman" w:cs="Times New Roman" w:eastAsia="Times New Roman" w:hAnsi="Times New Roman"/>
              </w:rPr>
            </w:pPr>
            <w:r w:rsidDel="00000000" w:rsidR="00000000" w:rsidRPr="00000000">
              <w:rPr>
                <w:rtl w:val="0"/>
              </w:rPr>
            </w:r>
          </w:p>
        </w:tc>
      </w:tr>
      <w:tr>
        <w:trPr>
          <w:cantSplit w:val="0"/>
          <w:trHeight w:val="1715" w:hRule="atLeast"/>
          <w:tblHeader w:val="0"/>
        </w:trPr>
        <w:tc>
          <w:tcPr>
            <w:vMerge w:val="continue"/>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B1">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Недостаточно отработанный механизм взаимодействия с психосоциальной службой</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B2">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Создание алгоритма взаимодействия между медицинскими сотрудниками и государственной социальной системой, а также НПО из психосоциального сервиса на базе районных/региональных кабинетов.</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B3">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B4">
            <w:pPr>
              <w:spacing w:before="24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2024</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B5">
            <w:pPr>
              <w:spacing w:before="240" w:line="276" w:lineRule="auto"/>
              <w:jc w:val="both"/>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sz w:val="22"/>
                <w:szCs w:val="22"/>
                <w:rtl w:val="0"/>
              </w:rPr>
              <w:t xml:space="preserve">Механизм разработан и одобрен.</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tcPr>
          <w:p w:rsidR="00000000" w:rsidDel="00000000" w:rsidP="00000000" w:rsidRDefault="00000000" w:rsidRPr="00000000" w14:paraId="000001B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B7">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B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9">
      <w:pPr>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Примечание:</w:t>
      </w:r>
      <w:r w:rsidDel="00000000" w:rsidR="00000000" w:rsidRPr="00000000">
        <w:rPr>
          <w:rFonts w:ascii="Times New Roman" w:cs="Times New Roman" w:eastAsia="Times New Roman" w:hAnsi="Times New Roman"/>
          <w:rtl w:val="0"/>
        </w:rPr>
        <w:t xml:space="preserve"> Ответственные органы, упомянутые в таблице, являются ориентировочными и могут включать сотрудничество между несколькими организациями, включая государственные органы, неправительственные организации (НПО), лидеров сообществ и международных партнеров.</w:t>
      </w:r>
    </w:p>
    <w:p w:rsidR="00000000" w:rsidDel="00000000" w:rsidP="00000000" w:rsidRDefault="00000000" w:rsidRPr="00000000" w14:paraId="000001B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3">
      <w:pPr>
        <w:widowControl w:val="1"/>
        <w:tabs>
          <w:tab w:val="left" w:leader="none" w:pos="2570"/>
        </w:tabs>
        <w:spacing w:after="240" w:befor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4">
      <w:pPr>
        <w:widowControl w:val="1"/>
        <w:tabs>
          <w:tab w:val="left" w:leader="none" w:pos="2570"/>
        </w:tabs>
        <w:spacing w:after="240" w:before="240" w:lineRule="auto"/>
        <w:jc w:val="cente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sz w:val="28"/>
          <w:szCs w:val="28"/>
          <w:rtl w:val="0"/>
        </w:rPr>
        <w:t xml:space="preserve">The publication was prepared by CF "Social Equation Hub" and published as part of the Regional project “Sustainability of services for key populations in the region of Eastern Europe and Central Asia” (SoS_project 2.0), implemented by a consortium of organizations led by the Alliance for Public Health in partnership with the CO “100% Life”, with financial support from the Global Fund. The views expressed in this publication are those of the </w:t>
      </w:r>
      <w:r w:rsidDel="00000000" w:rsidR="00000000" w:rsidRPr="00000000">
        <w:rPr>
          <w:rFonts w:ascii="Times New Roman" w:cs="Times New Roman" w:eastAsia="Times New Roman" w:hAnsi="Times New Roman"/>
          <w:color w:val="262626"/>
          <w:sz w:val="28"/>
          <w:szCs w:val="28"/>
          <w:rtl w:val="0"/>
        </w:rPr>
        <w:t xml:space="preserve">authors and may not reflect the views of the consortium organizations as well as the Global Fund. The Global Fund was not involved in agreeing and approving either the material itself or the possible conclusions from it. </w:t>
      </w:r>
    </w:p>
    <w:p w:rsidR="00000000" w:rsidDel="00000000" w:rsidP="00000000" w:rsidRDefault="00000000" w:rsidRPr="00000000" w14:paraId="000001D5">
      <w:pPr>
        <w:widowControl w:val="1"/>
        <w:tabs>
          <w:tab w:val="left" w:leader="none" w:pos="2570"/>
        </w:tabs>
        <w:spacing w:after="240" w:before="240" w:lineRule="auto"/>
        <w:jc w:val="cente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DISTRIBUTED FOR FREE</w:t>
      </w:r>
    </w:p>
    <w:p w:rsidR="00000000" w:rsidDel="00000000" w:rsidP="00000000" w:rsidRDefault="00000000" w:rsidRPr="00000000" w14:paraId="000001D6">
      <w:pPr>
        <w:rPr>
          <w:rFonts w:ascii="Times New Roman" w:cs="Times New Roman" w:eastAsia="Times New Roman" w:hAnsi="Times New Roman"/>
        </w:rPr>
      </w:pPr>
      <w:r w:rsidDel="00000000" w:rsidR="00000000" w:rsidRPr="00000000">
        <w:rPr>
          <w:rtl w:val="0"/>
        </w:rPr>
      </w:r>
    </w:p>
    <w:sectPr>
      <w:type w:val="nextPage"/>
      <w:pgSz w:h="11900" w:w="16840" w:orient="landscape"/>
      <w:pgMar w:bottom="851" w:top="1531" w:left="794" w:right="794" w:header="0" w:footer="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Calibri"/>
  <w:font w:name="Arial"/>
  <w:font w:name="Times New Roman"/>
  <w:font w:name="Cambria"/>
  <w:font w:name="Sitka Smal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B">
    <w:pPr>
      <w:pBdr>
        <w:top w:space="0" w:sz="0" w:val="nil"/>
        <w:left w:space="0" w:sz="0" w:val="nil"/>
        <w:bottom w:space="0" w:sz="0" w:val="nil"/>
        <w:right w:space="0" w:sz="0" w:val="nil"/>
        <w:between w:space="0" w:sz="0" w:val="nil"/>
      </w:pBdr>
      <w:tabs>
        <w:tab w:val="center" w:leader="none" w:pos="4677"/>
        <w:tab w:val="right" w:leader="none" w:pos="9355"/>
      </w:tabs>
      <w:jc w:val="right"/>
      <w:rPr>
        <w:color w:val="000000"/>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tabs>
        <w:tab w:val="center" w:leader="none" w:pos="4677"/>
        <w:tab w:val="right" w:leader="none" w:pos="9355"/>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tabs>
        <w:tab w:val="center" w:leader="none" w:pos="4677"/>
        <w:tab w:val="right" w:leader="none" w:pos="9355"/>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D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https://pubmed.ncbi.nlm.nih.gov/27466667/</w:t>
      </w:r>
    </w:p>
  </w:footnote>
  <w:footnote w:id="1">
    <w:p w:rsidR="00000000" w:rsidDel="00000000" w:rsidP="00000000" w:rsidRDefault="00000000" w:rsidRPr="00000000" w14:paraId="000001D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https://www.who.int/news-room/fact-sheets/detail/hiv-aids</w:t>
      </w:r>
    </w:p>
  </w:footnote>
  <w:footnote w:id="2">
    <w:p w:rsidR="00000000" w:rsidDel="00000000" w:rsidP="00000000" w:rsidRDefault="00000000" w:rsidRPr="00000000" w14:paraId="000001D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https://ncid.am/statistics/</w:t>
      </w:r>
    </w:p>
  </w:footnote>
  <w:footnote w:id="3">
    <w:p w:rsidR="00000000" w:rsidDel="00000000" w:rsidP="00000000" w:rsidRDefault="00000000" w:rsidRPr="00000000" w14:paraId="000001DA">
      <w:pPr>
        <w:rPr>
          <w:rFonts w:ascii="Times New Roman" w:cs="Times New Roman" w:eastAsia="Times New Roman" w:hAnsi="Times New Roman"/>
          <w:color w:val="0563c1"/>
          <w:sz w:val="16"/>
          <w:szCs w:val="16"/>
          <w:u w:val="single"/>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
        <w:r w:rsidDel="00000000" w:rsidR="00000000" w:rsidRPr="00000000">
          <w:rPr>
            <w:rFonts w:ascii="Times New Roman" w:cs="Times New Roman" w:eastAsia="Times New Roman" w:hAnsi="Times New Roman"/>
            <w:color w:val="0563c1"/>
            <w:sz w:val="16"/>
            <w:szCs w:val="16"/>
            <w:u w:val="single"/>
            <w:rtl w:val="0"/>
          </w:rPr>
          <w:t xml:space="preserve">https://www.arlis.am/documentview.aspx?docID=104958</w:t>
        </w:r>
      </w:hyperlink>
      <w:r w:rsidDel="00000000" w:rsidR="00000000" w:rsidRPr="00000000">
        <w:rPr>
          <w:rFonts w:ascii="Times New Roman" w:cs="Times New Roman" w:eastAsia="Times New Roman" w:hAnsi="Times New Roman"/>
          <w:color w:val="0563c1"/>
          <w:sz w:val="16"/>
          <w:szCs w:val="16"/>
          <w:u w:val="single"/>
          <w:rtl w:val="0"/>
        </w:rPr>
        <w:t xml:space="preserve"> </w:t>
      </w:r>
    </w:p>
  </w:footnote>
  <w:footnote w:id="4">
    <w:p w:rsidR="00000000" w:rsidDel="00000000" w:rsidP="00000000" w:rsidRDefault="00000000" w:rsidRPr="00000000" w14:paraId="000001D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rFonts w:ascii="Times New Roman" w:cs="Times New Roman" w:eastAsia="Times New Roman" w:hAnsi="Times New Roman"/>
            <w:color w:val="0563c1"/>
            <w:sz w:val="16"/>
            <w:szCs w:val="16"/>
            <w:u w:val="single"/>
            <w:rtl w:val="0"/>
          </w:rPr>
          <w:t xml:space="preserve">https://www.arlis.am/DocumentView.aspx?DocID=81107</w:t>
        </w:r>
      </w:hyperlink>
      <w:r w:rsidDel="00000000" w:rsidR="00000000" w:rsidRPr="00000000">
        <w:rPr>
          <w:sz w:val="20"/>
          <w:szCs w:val="20"/>
          <w:rtl w:val="0"/>
        </w:rPr>
        <w:t xml:space="preserve"> </w:t>
      </w:r>
    </w:p>
  </w:footnote>
  <w:footnote w:id="5">
    <w:p w:rsidR="00000000" w:rsidDel="00000000" w:rsidP="00000000" w:rsidRDefault="00000000" w:rsidRPr="00000000" w14:paraId="000001DC">
      <w:pPr>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rFonts w:ascii="Times New Roman" w:cs="Times New Roman" w:eastAsia="Times New Roman" w:hAnsi="Times New Roman"/>
            <w:color w:val="1155cc"/>
            <w:sz w:val="16"/>
            <w:szCs w:val="16"/>
            <w:u w:val="single"/>
            <w:rtl w:val="0"/>
          </w:rPr>
          <w:t xml:space="preserve">https://www.arlis.am/DocumentView.aspx?DocID=174540</w:t>
        </w:r>
      </w:hyperlink>
      <w:r w:rsidDel="00000000" w:rsidR="00000000" w:rsidRPr="00000000">
        <w:rPr>
          <w:rtl w:val="0"/>
        </w:rPr>
      </w:r>
    </w:p>
  </w:footnote>
  <w:footnote w:id="6">
    <w:p w:rsidR="00000000" w:rsidDel="00000000" w:rsidP="00000000" w:rsidRDefault="00000000" w:rsidRPr="00000000" w14:paraId="000001DD">
      <w:pPr>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rFonts w:ascii="Times New Roman" w:cs="Times New Roman" w:eastAsia="Times New Roman" w:hAnsi="Times New Roman"/>
            <w:color w:val="1155cc"/>
            <w:sz w:val="16"/>
            <w:szCs w:val="16"/>
            <w:u w:val="single"/>
            <w:rtl w:val="0"/>
          </w:rPr>
          <w:t xml:space="preserve">https://www.arlis.am/DocumentView.aspx?D</w:t>
        </w:r>
      </w:hyperlink>
      <w:hyperlink r:id="rId5">
        <w:r w:rsidDel="00000000" w:rsidR="00000000" w:rsidRPr="00000000">
          <w:rPr>
            <w:rFonts w:ascii="Times New Roman" w:cs="Times New Roman" w:eastAsia="Times New Roman" w:hAnsi="Times New Roman"/>
            <w:color w:val="0563c1"/>
            <w:sz w:val="16"/>
            <w:szCs w:val="16"/>
            <w:u w:val="single"/>
            <w:rtl w:val="0"/>
          </w:rPr>
          <w:t xml:space="preserve">ocID=184379</w:t>
        </w:r>
      </w:hyperlink>
      <w:r w:rsidDel="00000000" w:rsidR="00000000" w:rsidRPr="00000000">
        <w:rPr>
          <w:rtl w:val="0"/>
        </w:rPr>
      </w:r>
    </w:p>
  </w:footnote>
  <w:footnote w:id="7">
    <w:p w:rsidR="00000000" w:rsidDel="00000000" w:rsidP="00000000" w:rsidRDefault="00000000" w:rsidRPr="00000000" w14:paraId="000001D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rFonts w:ascii="Times New Roman" w:cs="Times New Roman" w:eastAsia="Times New Roman" w:hAnsi="Times New Roman"/>
            <w:color w:val="1155cc"/>
            <w:sz w:val="16"/>
            <w:szCs w:val="16"/>
            <w:u w:val="single"/>
            <w:rtl w:val="0"/>
          </w:rPr>
          <w:t xml:space="preserve">https://moh.am/uploads/5467%20(1).pdf</w:t>
        </w:r>
      </w:hyperlink>
      <w:r w:rsidDel="00000000" w:rsidR="00000000" w:rsidRPr="00000000">
        <w:rPr>
          <w:rtl w:val="0"/>
        </w:rPr>
      </w:r>
    </w:p>
  </w:footnote>
  <w:footnote w:id="8">
    <w:p w:rsidR="00000000" w:rsidDel="00000000" w:rsidP="00000000" w:rsidRDefault="00000000" w:rsidRPr="00000000" w14:paraId="000001D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mbria" w:cs="Cambria" w:eastAsia="Cambria" w:hAnsi="Cambria"/>
          <w:i w:val="1"/>
          <w:sz w:val="16"/>
          <w:szCs w:val="16"/>
          <w:rtl w:val="0"/>
        </w:rPr>
        <w:t xml:space="preserve"> </w:t>
      </w:r>
      <w:hyperlink r:id="rId7">
        <w:r w:rsidDel="00000000" w:rsidR="00000000" w:rsidRPr="00000000">
          <w:rPr>
            <w:rFonts w:ascii="Times New Roman" w:cs="Times New Roman" w:eastAsia="Times New Roman" w:hAnsi="Times New Roman"/>
            <w:color w:val="0563c1"/>
            <w:sz w:val="16"/>
            <w:szCs w:val="16"/>
            <w:u w:val="single"/>
            <w:rtl w:val="0"/>
          </w:rPr>
          <w:t xml:space="preserve">https://moh.am/uploads/1421%20(002).pdf</w:t>
        </w:r>
      </w:hyperlink>
      <w:r w:rsidDel="00000000" w:rsidR="00000000" w:rsidRPr="00000000">
        <w:rPr>
          <w:rtl w:val="0"/>
        </w:rPr>
      </w:r>
    </w:p>
  </w:footnote>
  <w:footnote w:id="9">
    <w:p w:rsidR="00000000" w:rsidDel="00000000" w:rsidP="00000000" w:rsidRDefault="00000000" w:rsidRPr="00000000" w14:paraId="000001E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rFonts w:ascii="Times New Roman" w:cs="Times New Roman" w:eastAsia="Times New Roman" w:hAnsi="Times New Roman"/>
            <w:color w:val="0563c1"/>
            <w:sz w:val="16"/>
            <w:szCs w:val="16"/>
            <w:u w:val="single"/>
            <w:rtl w:val="0"/>
          </w:rPr>
          <w:t xml:space="preserve">https://moh.am/uploads/1488.pdf</w:t>
        </w:r>
      </w:hyperlink>
      <w:r w:rsidDel="00000000" w:rsidR="00000000" w:rsidRPr="00000000">
        <w:rPr>
          <w:rtl w:val="0"/>
        </w:rPr>
      </w:r>
    </w:p>
  </w:footnote>
  <w:footnote w:id="10">
    <w:p w:rsidR="00000000" w:rsidDel="00000000" w:rsidP="00000000" w:rsidRDefault="00000000" w:rsidRPr="00000000" w14:paraId="000001E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rFonts w:ascii="Times New Roman" w:cs="Times New Roman" w:eastAsia="Times New Roman" w:hAnsi="Times New Roman"/>
            <w:color w:val="1155cc"/>
            <w:sz w:val="16"/>
            <w:szCs w:val="16"/>
            <w:u w:val="single"/>
            <w:rtl w:val="0"/>
          </w:rPr>
          <w:t xml:space="preserve">http://www.parliament.am/legislation.php?sel=show&amp;ID=1574&amp;lang=rus</w:t>
        </w:r>
      </w:hyperlink>
      <w:r w:rsidDel="00000000" w:rsidR="00000000" w:rsidRPr="00000000">
        <w:rPr>
          <w:rtl w:val="0"/>
        </w:rPr>
      </w:r>
    </w:p>
  </w:footnote>
  <w:footnote w:id="11">
    <w:p w:rsidR="00000000" w:rsidDel="00000000" w:rsidP="00000000" w:rsidRDefault="00000000" w:rsidRPr="00000000" w14:paraId="000001E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rFonts w:ascii="Times New Roman" w:cs="Times New Roman" w:eastAsia="Times New Roman" w:hAnsi="Times New Roman"/>
            <w:sz w:val="16"/>
            <w:szCs w:val="16"/>
            <w:rtl w:val="0"/>
          </w:rPr>
          <w:t xml:space="preserve"> </w:t>
        </w:r>
      </w:hyperlink>
      <w:hyperlink r:id="rId11">
        <w:r w:rsidDel="00000000" w:rsidR="00000000" w:rsidRPr="00000000">
          <w:rPr>
            <w:rFonts w:ascii="Times New Roman" w:cs="Times New Roman" w:eastAsia="Times New Roman" w:hAnsi="Times New Roman"/>
            <w:color w:val="1155cc"/>
            <w:sz w:val="16"/>
            <w:szCs w:val="16"/>
            <w:u w:val="single"/>
            <w:rtl w:val="0"/>
          </w:rPr>
          <w:t xml:space="preserve">https://www.arlis.am/DocumentView.aspx?DocID=6368</w:t>
        </w:r>
      </w:hyperlink>
      <w:r w:rsidDel="00000000" w:rsidR="00000000" w:rsidRPr="00000000">
        <w:rPr>
          <w:sz w:val="20"/>
          <w:szCs w:val="20"/>
          <w:rtl w:val="0"/>
        </w:rPr>
        <w:t xml:space="preserve"> </w:t>
      </w:r>
    </w:p>
  </w:footnote>
  <w:footnote w:id="12">
    <w:p w:rsidR="00000000" w:rsidDel="00000000" w:rsidP="00000000" w:rsidRDefault="00000000" w:rsidRPr="00000000" w14:paraId="000001E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
        <w:r w:rsidDel="00000000" w:rsidR="00000000" w:rsidRPr="00000000">
          <w:rPr>
            <w:rFonts w:ascii="Times New Roman" w:cs="Times New Roman" w:eastAsia="Times New Roman" w:hAnsi="Times New Roman"/>
            <w:color w:val="1155cc"/>
            <w:sz w:val="16"/>
            <w:szCs w:val="16"/>
            <w:u w:val="single"/>
            <w:rtl w:val="0"/>
          </w:rPr>
          <w:t xml:space="preserve">https://www.arlis.am/DocumentView.aspx?DocID=183150</w:t>
        </w:r>
      </w:hyperlink>
      <w:r w:rsidDel="00000000" w:rsidR="00000000" w:rsidRPr="00000000">
        <w:rPr>
          <w:rFonts w:ascii="Times New Roman" w:cs="Times New Roman" w:eastAsia="Times New Roman" w:hAnsi="Times New Roman"/>
          <w:color w:val="1155cc"/>
          <w:sz w:val="16"/>
          <w:szCs w:val="16"/>
          <w:u w:val="single"/>
          <w:rtl w:val="0"/>
        </w:rPr>
        <w:t xml:space="preserve"> </w:t>
      </w:r>
      <w:r w:rsidDel="00000000" w:rsidR="00000000" w:rsidRPr="00000000">
        <w:rPr>
          <w:rtl w:val="0"/>
        </w:rPr>
      </w:r>
    </w:p>
  </w:footnote>
  <w:footnote w:id="13">
    <w:p w:rsidR="00000000" w:rsidDel="00000000" w:rsidP="00000000" w:rsidRDefault="00000000" w:rsidRPr="00000000" w14:paraId="000001E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rFonts w:ascii="Times New Roman" w:cs="Times New Roman" w:eastAsia="Times New Roman" w:hAnsi="Times New Roman"/>
            <w:color w:val="1155cc"/>
            <w:sz w:val="16"/>
            <w:szCs w:val="16"/>
            <w:u w:val="single"/>
            <w:rtl w:val="0"/>
          </w:rPr>
          <w:t xml:space="preserve">https://realwrp.org/news_attachments/68_-_HIV_NSP_ARMENIA_2022-2026.pdf</w:t>
        </w:r>
      </w:hyperlink>
      <w:r w:rsidDel="00000000" w:rsidR="00000000" w:rsidRPr="00000000">
        <w:rPr>
          <w:rtl w:val="0"/>
        </w:rPr>
      </w:r>
    </w:p>
  </w:footnote>
  <w:footnote w:id="14">
    <w:p w:rsidR="00000000" w:rsidDel="00000000" w:rsidP="00000000" w:rsidRDefault="00000000" w:rsidRPr="00000000" w14:paraId="000001E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
        <w:r w:rsidDel="00000000" w:rsidR="00000000" w:rsidRPr="00000000">
          <w:rPr>
            <w:rFonts w:ascii="Times New Roman" w:cs="Times New Roman" w:eastAsia="Times New Roman" w:hAnsi="Times New Roman"/>
            <w:color w:val="1155cc"/>
            <w:sz w:val="16"/>
            <w:szCs w:val="16"/>
            <w:u w:val="single"/>
            <w:rtl w:val="0"/>
          </w:rPr>
          <w:t xml:space="preserve">https://www.arlis.am/documentview.aspx?docid=88124</w:t>
        </w:r>
      </w:hyperlink>
      <w:r w:rsidDel="00000000" w:rsidR="00000000" w:rsidRPr="00000000">
        <w:rPr>
          <w:rtl w:val="0"/>
        </w:rPr>
      </w:r>
    </w:p>
  </w:footnote>
  <w:footnote w:id="15">
    <w:p w:rsidR="00000000" w:rsidDel="00000000" w:rsidP="00000000" w:rsidRDefault="00000000" w:rsidRPr="00000000" w14:paraId="000001E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
        <w:r w:rsidDel="00000000" w:rsidR="00000000" w:rsidRPr="00000000">
          <w:rPr>
            <w:rFonts w:ascii="Times New Roman" w:cs="Times New Roman" w:eastAsia="Times New Roman" w:hAnsi="Times New Roman"/>
            <w:color w:val="1155cc"/>
            <w:sz w:val="16"/>
            <w:szCs w:val="16"/>
            <w:u w:val="single"/>
            <w:rtl w:val="0"/>
          </w:rPr>
          <w:t xml:space="preserve">https://www.arlis.am/DocumentView.aspx?DocID=81107</w:t>
        </w:r>
      </w:hyperlink>
      <w:r w:rsidDel="00000000" w:rsidR="00000000" w:rsidRPr="00000000">
        <w:rPr>
          <w:rFonts w:ascii="Times New Roman" w:cs="Times New Roman" w:eastAsia="Times New Roman" w:hAnsi="Times New Roman"/>
          <w:color w:val="1155cc"/>
          <w:sz w:val="16"/>
          <w:szCs w:val="16"/>
          <w:u w:val="single"/>
          <w:rtl w:val="0"/>
        </w:rPr>
        <w:t xml:space="preserve"> </w:t>
      </w:r>
      <w:r w:rsidDel="00000000" w:rsidR="00000000" w:rsidRPr="00000000">
        <w:rPr>
          <w:rtl w:val="0"/>
        </w:rPr>
      </w:r>
    </w:p>
  </w:footnote>
  <w:footnote w:id="16">
    <w:p w:rsidR="00000000" w:rsidDel="00000000" w:rsidP="00000000" w:rsidRDefault="00000000" w:rsidRPr="00000000" w14:paraId="000001E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
        <w:r w:rsidDel="00000000" w:rsidR="00000000" w:rsidRPr="00000000">
          <w:rPr>
            <w:rFonts w:ascii="Times New Roman" w:cs="Times New Roman" w:eastAsia="Times New Roman" w:hAnsi="Times New Roman"/>
            <w:color w:val="1155cc"/>
            <w:sz w:val="16"/>
            <w:szCs w:val="16"/>
            <w:u w:val="single"/>
            <w:rtl w:val="0"/>
          </w:rPr>
          <w:t xml:space="preserve">https://www.arlis.am/DocumentView.aspx?DocID=142393</w:t>
        </w:r>
      </w:hyperlink>
      <w:r w:rsidDel="00000000" w:rsidR="00000000" w:rsidRPr="00000000">
        <w:rPr>
          <w:rFonts w:ascii="Times New Roman" w:cs="Times New Roman" w:eastAsia="Times New Roman" w:hAnsi="Times New Roman"/>
          <w:color w:val="1155cc"/>
          <w:sz w:val="16"/>
          <w:szCs w:val="16"/>
          <w:u w:val="single"/>
          <w:rtl w:val="0"/>
        </w:rPr>
        <w:t xml:space="preserve"> </w:t>
      </w:r>
      <w:r w:rsidDel="00000000" w:rsidR="00000000" w:rsidRPr="00000000">
        <w:rPr>
          <w:rtl w:val="0"/>
        </w:rPr>
      </w:r>
    </w:p>
  </w:footnote>
  <w:footnote w:id="17">
    <w:p w:rsidR="00000000" w:rsidDel="00000000" w:rsidP="00000000" w:rsidRDefault="00000000" w:rsidRPr="00000000" w14:paraId="000001E8">
      <w:pPr>
        <w:rPr>
          <w:rFonts w:ascii="Times New Roman" w:cs="Times New Roman" w:eastAsia="Times New Roman" w:hAnsi="Times New Roman"/>
          <w:color w:val="1155cc"/>
          <w:u w:val="single"/>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7">
        <w:r w:rsidDel="00000000" w:rsidR="00000000" w:rsidRPr="00000000">
          <w:rPr>
            <w:rFonts w:ascii="Times New Roman" w:cs="Times New Roman" w:eastAsia="Times New Roman" w:hAnsi="Times New Roman"/>
            <w:color w:val="1155cc"/>
            <w:sz w:val="16"/>
            <w:szCs w:val="16"/>
            <w:u w:val="single"/>
            <w:rtl w:val="0"/>
          </w:rPr>
          <w:t xml:space="preserve">https://ncid.am/uploads/shared-files/%D5%80%D5%A1%D5%AF%D5%A1%D5%BC%D5%A5%D5%BF%D6%80%D5%B8%D5%BE%D5%AB%D6%80%D5%B8%D6%82%D5%BD%D5%A1%D5%B5%D5%AB%D5%B6-%D5%A4%D5%A5%D5%B2%D5%A5%D6%80%D5%AB-%D5%AF%D5%AB%D6%80%D5%A1%D5%BC%D5%B4%D5%A1%D5%B4%D5%A2-%D5%84%D4%BB%D4%B1%D5%8E-%D5%BE%D5%A1%D6%80%D5%A1%D5%AF%D5%AB-%D5%A2%D5%B8%D6%82%D5%AA%D5%B4%D5%A1%D5%B6-%D6%87-%D5%AF%D5%A1%D5%B6%D5%AD%D5%A1%D6%80%D5%A3%D5%A5%D5%AC%D5%B4%D5%A1%D5%B6-%D5%AF%D5%AC%D5%AB%D5%B6%D5%AB%D5%AF%D5%A1%D5%AF%D5%A1%D5%B6-%D5%B8%D6%82%D5%B2%D5%A5%D6%81%D5%B8%D6%82%D5%B5%D6%81.pdf</w:t>
        </w:r>
      </w:hyperlink>
      <w:r w:rsidDel="00000000" w:rsidR="00000000" w:rsidRPr="00000000">
        <w:rPr>
          <w:rtl w:val="0"/>
        </w:rPr>
      </w:r>
    </w:p>
    <w:p w:rsidR="00000000" w:rsidDel="00000000" w:rsidP="00000000" w:rsidRDefault="00000000" w:rsidRPr="00000000" w14:paraId="000001E9">
      <w:pPr>
        <w:rPr>
          <w:sz w:val="20"/>
          <w:szCs w:val="20"/>
        </w:rPr>
      </w:pPr>
      <w:r w:rsidDel="00000000" w:rsidR="00000000" w:rsidRPr="00000000">
        <w:rPr>
          <w:rtl w:val="0"/>
        </w:rPr>
      </w:r>
    </w:p>
  </w:footnote>
  <w:footnote w:id="18">
    <w:p w:rsidR="00000000" w:rsidDel="00000000" w:rsidP="00000000" w:rsidRDefault="00000000" w:rsidRPr="00000000" w14:paraId="000001E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8">
        <w:r w:rsidDel="00000000" w:rsidR="00000000" w:rsidRPr="00000000">
          <w:rPr>
            <w:rFonts w:ascii="Times New Roman" w:cs="Times New Roman" w:eastAsia="Times New Roman" w:hAnsi="Times New Roman"/>
            <w:color w:val="1155cc"/>
            <w:sz w:val="16"/>
            <w:szCs w:val="16"/>
            <w:u w:val="single"/>
            <w:rtl w:val="0"/>
          </w:rPr>
          <w:t xml:space="preserve">https://ncid.am/uploads/shared-files/%D5%80%D5%80-%D4%B1%D5%BC%D5%B8%D5%B2%D5%BB%D5%A1%D5%BA%D5%A1%D5%B0%D5%B8%D6%82%D5%A9%D5%B5%D5%A1%D5%B6-%D5%B6%D5%A1%D5%AD%D5%A1%D6%80%D5%A1%D6%80%D5%AB-2019%D5%A9.-%D5%AB-%D5%A4%D5%A5%D5%AF%D5%BF%D5%A5%D5%B4%D5%A2%D5%A5%D6%80%D5%AB-25-%D5%AB-%D4%B9%D4%BB%D5%8E-3904-%D4%B1-%D5%B0%D6%80%D5%A1%D5%B4%D5%A1%D5%B6.pdf</w:t>
        </w:r>
      </w:hyperlink>
      <w:r w:rsidDel="00000000" w:rsidR="00000000" w:rsidRPr="00000000">
        <w:rPr>
          <w:rFonts w:ascii="Times New Roman" w:cs="Times New Roman" w:eastAsia="Times New Roman" w:hAnsi="Times New Roman"/>
          <w:color w:val="1155cc"/>
          <w:sz w:val="16"/>
          <w:szCs w:val="16"/>
          <w:u w:val="single"/>
          <w:rtl w:val="0"/>
        </w:rPr>
        <w:t xml:space="preserv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Sitka Small" w:cs="Sitka Small" w:eastAsia="Sitka Small" w:hAnsi="Sitka Smal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Sitka Small" w:cs="Sitka Small" w:eastAsia="Sitka Small" w:hAnsi="Sitka Smal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deebf6"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deebf6"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deebf6"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deebf6" w:val="clear"/>
    </w:tc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1" Type="http://schemas.openxmlformats.org/officeDocument/2006/relationships/hyperlink" Target="https://www.arlis.am/DocumentView.aspx?DocID=6368" TargetMode="External"/><Relationship Id="rId10" Type="http://schemas.openxmlformats.org/officeDocument/2006/relationships/hyperlink" Target="https://www.arlis.am/DocumentView.aspx?DocID=6368" TargetMode="External"/><Relationship Id="rId13" Type="http://schemas.openxmlformats.org/officeDocument/2006/relationships/hyperlink" Target="https://realwrp.org/news_attachments/68_-_HIV_NSP_ARMENIA_2022-2026.pdf" TargetMode="External"/><Relationship Id="rId12" Type="http://schemas.openxmlformats.org/officeDocument/2006/relationships/hyperlink" Target="https://www.arlis.am/DocumentView.aspx?DocID=183150" TargetMode="External"/><Relationship Id="rId1" Type="http://schemas.openxmlformats.org/officeDocument/2006/relationships/hyperlink" Target="https://www.arlis.am/documentview.aspx?docID=104958" TargetMode="External"/><Relationship Id="rId2" Type="http://schemas.openxmlformats.org/officeDocument/2006/relationships/hyperlink" Target="https://www.arlis.am/DocumentView.aspx?DocID=81107" TargetMode="External"/><Relationship Id="rId3" Type="http://schemas.openxmlformats.org/officeDocument/2006/relationships/hyperlink" Target="https://www.arlis.am/DocumentView.aspx?DocID=174540" TargetMode="External"/><Relationship Id="rId4" Type="http://schemas.openxmlformats.org/officeDocument/2006/relationships/hyperlink" Target="https://www.arlis.am/DocumentView.aspx?DocID=184379" TargetMode="External"/><Relationship Id="rId9" Type="http://schemas.openxmlformats.org/officeDocument/2006/relationships/hyperlink" Target="http://www.parliament.am/legislation.php?sel=show&amp;ID=1574&amp;lang=rus" TargetMode="External"/><Relationship Id="rId15" Type="http://schemas.openxmlformats.org/officeDocument/2006/relationships/hyperlink" Target="https://www.arlis.am/DocumentView.aspx?DocID=81107" TargetMode="External"/><Relationship Id="rId14" Type="http://schemas.openxmlformats.org/officeDocument/2006/relationships/hyperlink" Target="https://www.arlis.am/documentview.aspx?docid=88124" TargetMode="External"/><Relationship Id="rId17" Type="http://schemas.openxmlformats.org/officeDocument/2006/relationships/hyperlink" Target="https://ncid.am/uploads/shared-files/%D5%80%D5%A1%D5%AF%D5%A1%D5%BC%D5%A5%D5%BF%D6%80%D5%B8%D5%BE%D5%AB%D6%80%D5%B8%D6%82%D5%BD%D5%A1%D5%B5%D5%AB%D5%B6-%D5%A4%D5%A5%D5%B2%D5%A5%D6%80%D5%AB-%D5%AF%D5%AB%D6%80%D5%A1%D5%BC%D5%B4%D5%A1%D5%B4%D5%A2-%D5%84%D4%BB%D4%B1%D5%8E-%D5%BE%D5%A1%D6%80%D5%A1%D5%AF%D5%AB-%D5%A2%D5%B8%D6%82%D5%AA%D5%B4%D5%A1%D5%B6-%D6%87-%D5%AF%D5%A1%D5%B6%D5%AD%D5%A1%D6%80%D5%A3%D5%A5%D5%AC%D5%B4%D5%A1%D5%B6-%D5%AF%D5%AC%D5%AB%D5%B6%D5%AB%D5%AF%D5%A1%D5%AF%D5%A1%D5%B6-%D5%B8%D6%82%D5%B2%D5%A5%D6%81%D5%B8%D6%82%D5%B5%D6%81.pdf" TargetMode="External"/><Relationship Id="rId16" Type="http://schemas.openxmlformats.org/officeDocument/2006/relationships/hyperlink" Target="https://www.arlis.am/DocumentView.aspx?DocID=142393" TargetMode="External"/><Relationship Id="rId5" Type="http://schemas.openxmlformats.org/officeDocument/2006/relationships/hyperlink" Target="https://www.arlis.am/DocumentView.aspx?DocID=184379" TargetMode="External"/><Relationship Id="rId6" Type="http://schemas.openxmlformats.org/officeDocument/2006/relationships/hyperlink" Target="https://moh.am/uploads/5467%20(1).pdf" TargetMode="External"/><Relationship Id="rId18" Type="http://schemas.openxmlformats.org/officeDocument/2006/relationships/hyperlink" Target="https://ncid.am/uploads/shared-files/%D5%80%D5%80-%D4%B1%D5%BC%D5%B8%D5%B2%D5%BB%D5%A1%D5%BA%D5%A1%D5%B0%D5%B8%D6%82%D5%A9%D5%B5%D5%A1%D5%B6-%D5%B6%D5%A1%D5%AD%D5%A1%D6%80%D5%A1%D6%80%D5%AB-2019%D5%A9.-%D5%AB-%D5%A4%D5%A5%D5%AF%D5%BF%D5%A5%D5%B4%D5%A2%D5%A5%D6%80%D5%AB-25-%D5%AB-%D4%B9%D4%BB%D5%8E-3904-%D4%B1-%D5%B0%D6%80%D5%A1%D5%B4%D5%A1%D5%B6.pdf" TargetMode="External"/><Relationship Id="rId7" Type="http://schemas.openxmlformats.org/officeDocument/2006/relationships/hyperlink" Target="https://moh.am/uploads/1421%20(002).pdf" TargetMode="External"/><Relationship Id="rId8" Type="http://schemas.openxmlformats.org/officeDocument/2006/relationships/hyperlink" Target="https://moh.am/uploads/14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mNEbrMts+/Bg6CeINKsQ/Jv0pg==">CgMxLjAyCWguMmV0OTJwMDIJaC4xdDNoNXNmMg5oLnFmY2RzN3JhbHZ6dzIJaC40ZDM0b2c4Mg5oLmxpc3h1Nm1oZHVuMTIJaC4xN2RwOHZ1MgloLjNyZGNyam4yCWguMjZpbjFyZzIIaC5sbnhiejkyCWguMzVua3VuMjIJaC4xa3N2NHV2MgloLjQ0c2luaW8yDWguZjhhZTBscDRuN2g4AHIhMXU1RTVHUkwzbjVDR3J0SEd3NzRScFN1ZjFLc2lHOFZ6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da995fdbda30303bdedea04e364e6bbd2126e3b2fe129b81ec5a441a22d7bc5a</vt:lpwstr>
  </property>
</Properties>
</file>