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7.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7.xml"/>
  <Override ContentType="application/vnd.openxmlformats-officedocument.themeOverride+xml" PartName="/word/theme/themeOverride6.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7.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50"/>
          <w:tab w:val="left" w:leader="none" w:pos="4140"/>
          <w:tab w:val="left" w:leader="none" w:pos="4320"/>
        </w:tabs>
        <w:spacing w:after="0" w:before="0" w:line="240" w:lineRule="auto"/>
        <w:ind w:left="0" w:right="0" w:firstLine="0"/>
        <w:jc w:val="left"/>
        <w:rPr>
          <w:rFonts w:ascii="Merriweather" w:cs="Merriweather" w:eastAsia="Merriweather" w:hAnsi="Merriweathe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302260</wp:posOffset>
                </wp:positionH>
                <wp:positionV relativeFrom="page">
                  <wp:posOffset>267335</wp:posOffset>
                </wp:positionV>
                <wp:extent cx="2486660" cy="10151110"/>
                <wp:effectExtent b="0" l="0" r="0" t="0"/>
                <wp:wrapNone/>
                <wp:docPr id="1068" name=""/>
                <a:graphic>
                  <a:graphicData uri="http://schemas.microsoft.com/office/word/2010/wordprocessingGroup">
                    <wpg:wgp>
                      <wpg:cNvGrpSpPr/>
                      <wpg:grpSpPr>
                        <a:xfrm>
                          <a:off x="4070900" y="0"/>
                          <a:ext cx="2486660" cy="10151110"/>
                          <a:chOff x="4070900" y="0"/>
                          <a:chExt cx="2563350" cy="7560000"/>
                        </a:xfrm>
                      </wpg:grpSpPr>
                      <wpg:grpSp>
                        <wpg:cNvGrpSpPr/>
                        <wpg:grpSpPr>
                          <a:xfrm>
                            <a:off x="4102670" y="0"/>
                            <a:ext cx="2486660" cy="7560000"/>
                            <a:chOff x="0" y="0"/>
                            <a:chExt cx="2194560" cy="9125712"/>
                          </a:xfrm>
                        </wpg:grpSpPr>
                        <wps:wsp>
                          <wps:cNvSpPr/>
                          <wps:cNvPr id="31" name="Shape 31"/>
                          <wps:spPr>
                            <a:xfrm>
                              <a:off x="0" y="0"/>
                              <a:ext cx="2194550" cy="912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194535" cy="9125712"/>
                            </a:xfrm>
                            <a:prstGeom prst="rect">
                              <a:avLst/>
                            </a:prstGeom>
                            <a:solidFill>
                              <a:srgbClr val="FFFFFF"/>
                            </a:solidFill>
                            <a:ln cap="flat" cmpd="thickThin" w="63500">
                              <a:solidFill>
                                <a:srgbClr val="4472C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0" y="1466850"/>
                              <a:ext cx="2194560" cy="552055"/>
                            </a:xfrm>
                            <a:prstGeom prst="homePlate">
                              <a:avLst>
                                <a:gd fmla="val 50000" name="adj"/>
                              </a:avLst>
                            </a:prstGeom>
                            <a:solidFill>
                              <a:srgbClr val="FFFFFF"/>
                            </a:solidFill>
                            <a:ln cap="flat" cmpd="thickThin" w="63500">
                              <a:solidFill>
                                <a:srgbClr val="4472C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t" bIns="45700" lIns="91425" spcFirstLastPara="1" rIns="91425" wrap="square" tIns="45700">
                            <a:noAutofit/>
                          </wps:bodyPr>
                        </wps:wsp>
                        <wpg:grpSp>
                          <wpg:cNvGrpSpPr/>
                          <wpg:grpSpPr>
                            <a:xfrm>
                              <a:off x="76200" y="4210050"/>
                              <a:ext cx="2057400" cy="4910328"/>
                              <a:chOff x="80645" y="4211812"/>
                              <a:chExt cx="1306273" cy="3121026"/>
                            </a:xfrm>
                          </wpg:grpSpPr>
                          <wpg:grpSp>
                            <wpg:cNvGrpSpPr/>
                            <wpg:grpSpPr>
                              <a:xfrm>
                                <a:off x="141062" y="4211812"/>
                                <a:ext cx="1047750" cy="3121026"/>
                                <a:chOff x="141062" y="4211812"/>
                                <a:chExt cx="1047750" cy="3121026"/>
                              </a:xfrm>
                            </wpg:grpSpPr>
                            <wps:wsp>
                              <wps:cNvSpPr/>
                              <wps:cNvPr id="42" name="Shape 42"/>
                              <wps:spPr>
                                <a:xfrm>
                                  <a:off x="369662" y="6216825"/>
                                  <a:ext cx="193675" cy="698500"/>
                                </a:xfrm>
                                <a:custGeom>
                                  <a:rect b="b" l="l" r="r" t="t"/>
                                  <a:pathLst>
                                    <a:path extrusionOk="0" h="440" w="122">
                                      <a:moveTo>
                                        <a:pt x="0" y="0"/>
                                      </a:moveTo>
                                      <a:lnTo>
                                        <a:pt x="39" y="152"/>
                                      </a:lnTo>
                                      <a:lnTo>
                                        <a:pt x="84" y="304"/>
                                      </a:lnTo>
                                      <a:lnTo>
                                        <a:pt x="122" y="417"/>
                                      </a:lnTo>
                                      <a:lnTo>
                                        <a:pt x="122" y="440"/>
                                      </a:lnTo>
                                      <a:lnTo>
                                        <a:pt x="76" y="306"/>
                                      </a:lnTo>
                                      <a:lnTo>
                                        <a:pt x="39" y="180"/>
                                      </a:lnTo>
                                      <a:lnTo>
                                        <a:pt x="6" y="53"/>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572862" y="6905800"/>
                                  <a:ext cx="184150" cy="427038"/>
                                </a:xfrm>
                                <a:custGeom>
                                  <a:rect b="b" l="l" r="r" t="t"/>
                                  <a:pathLst>
                                    <a:path extrusionOk="0" h="269" w="116">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141062" y="4211812"/>
                                  <a:ext cx="222250" cy="2019300"/>
                                </a:xfrm>
                                <a:custGeom>
                                  <a:rect b="b" l="l" r="r" t="t"/>
                                  <a:pathLst>
                                    <a:path extrusionOk="0" h="1272" w="14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341087" y="4861100"/>
                                  <a:ext cx="71438" cy="1355725"/>
                                </a:xfrm>
                                <a:custGeom>
                                  <a:rect b="b" l="l" r="r" t="t"/>
                                  <a:pathLst>
                                    <a:path extrusionOk="0" h="854" w="45">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363312" y="6231112"/>
                                  <a:ext cx="244475" cy="998538"/>
                                </a:xfrm>
                                <a:custGeom>
                                  <a:rect b="b" l="l" r="r" t="t"/>
                                  <a:pathLst>
                                    <a:path extrusionOk="0" h="629" w="154">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620487" y="7223300"/>
                                  <a:ext cx="52388" cy="109538"/>
                                </a:xfrm>
                                <a:custGeom>
                                  <a:rect b="b" l="l" r="r" t="t"/>
                                  <a:pathLst>
                                    <a:path extrusionOk="0" h="69" w="33">
                                      <a:moveTo>
                                        <a:pt x="0" y="0"/>
                                      </a:moveTo>
                                      <a:lnTo>
                                        <a:pt x="33" y="69"/>
                                      </a:lnTo>
                                      <a:lnTo>
                                        <a:pt x="24" y="69"/>
                                      </a:lnTo>
                                      <a:lnTo>
                                        <a:pt x="12" y="35"/>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355374" y="6153325"/>
                                  <a:ext cx="23813" cy="147638"/>
                                </a:xfrm>
                                <a:custGeom>
                                  <a:rect b="b" l="l" r="r" t="t"/>
                                  <a:pathLst>
                                    <a:path extrusionOk="0" h="93" w="15">
                                      <a:moveTo>
                                        <a:pt x="0" y="0"/>
                                      </a:moveTo>
                                      <a:lnTo>
                                        <a:pt x="9" y="37"/>
                                      </a:lnTo>
                                      <a:lnTo>
                                        <a:pt x="9" y="40"/>
                                      </a:lnTo>
                                      <a:lnTo>
                                        <a:pt x="15" y="93"/>
                                      </a:lnTo>
                                      <a:lnTo>
                                        <a:pt x="5" y="49"/>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563337" y="5689775"/>
                                  <a:ext cx="625475" cy="1216025"/>
                                </a:xfrm>
                                <a:custGeom>
                                  <a:rect b="b" l="l" r="r" t="t"/>
                                  <a:pathLst>
                                    <a:path extrusionOk="0" h="766" w="394">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563337" y="6915325"/>
                                  <a:ext cx="57150" cy="307975"/>
                                </a:xfrm>
                                <a:custGeom>
                                  <a:rect b="b" l="l" r="r" t="t"/>
                                  <a:pathLst>
                                    <a:path extrusionOk="0" h="194" w="36">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607787" y="7229650"/>
                                  <a:ext cx="49213" cy="103188"/>
                                </a:xfrm>
                                <a:custGeom>
                                  <a:rect b="b" l="l" r="r" t="t"/>
                                  <a:pathLst>
                                    <a:path extrusionOk="0" h="65" w="31">
                                      <a:moveTo>
                                        <a:pt x="0" y="0"/>
                                      </a:moveTo>
                                      <a:lnTo>
                                        <a:pt x="31" y="65"/>
                                      </a:lnTo>
                                      <a:lnTo>
                                        <a:pt x="23" y="65"/>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563337" y="6878812"/>
                                  <a:ext cx="11113" cy="66675"/>
                                </a:xfrm>
                                <a:custGeom>
                                  <a:rect b="b" l="l" r="r" t="t"/>
                                  <a:pathLst>
                                    <a:path extrusionOk="0" h="42" w="7">
                                      <a:moveTo>
                                        <a:pt x="0" y="0"/>
                                      </a:moveTo>
                                      <a:lnTo>
                                        <a:pt x="6" y="17"/>
                                      </a:lnTo>
                                      <a:lnTo>
                                        <a:pt x="7" y="42"/>
                                      </a:lnTo>
                                      <a:lnTo>
                                        <a:pt x="6" y="39"/>
                                      </a:lnTo>
                                      <a:lnTo>
                                        <a:pt x="0" y="23"/>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587149" y="7145512"/>
                                  <a:ext cx="71438" cy="187325"/>
                                </a:xfrm>
                                <a:custGeom>
                                  <a:rect b="b" l="l" r="r" t="t"/>
                                  <a:pathLst>
                                    <a:path extrusionOk="0" h="118" w="45">
                                      <a:moveTo>
                                        <a:pt x="0" y="0"/>
                                      </a:moveTo>
                                      <a:lnTo>
                                        <a:pt x="6" y="16"/>
                                      </a:lnTo>
                                      <a:lnTo>
                                        <a:pt x="21" y="49"/>
                                      </a:lnTo>
                                      <a:lnTo>
                                        <a:pt x="33" y="84"/>
                                      </a:lnTo>
                                      <a:lnTo>
                                        <a:pt x="45" y="118"/>
                                      </a:lnTo>
                                      <a:lnTo>
                                        <a:pt x="44" y="118"/>
                                      </a:lnTo>
                                      <a:lnTo>
                                        <a:pt x="13" y="53"/>
                                      </a:lnTo>
                                      <a:lnTo>
                                        <a:pt x="11" y="42"/>
                                      </a:lnTo>
                                      <a:lnTo>
                                        <a:pt x="0" y="0"/>
                                      </a:lnTo>
                                      <a:close/>
                                    </a:path>
                                  </a:pathLst>
                                </a:custGeom>
                                <a:solidFill>
                                  <a:srgbClr val="70AD47"/>
                                </a:solidFill>
                                <a:ln cap="flat" cmpd="sng" w="38100">
                                  <a:solidFill>
                                    <a:srgbClr val="F2F2F2"/>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80645" y="4826972"/>
                                <a:ext cx="1306273" cy="2505863"/>
                                <a:chOff x="80645" y="4649964"/>
                                <a:chExt cx="874712" cy="1677988"/>
                              </a:xfrm>
                            </wpg:grpSpPr>
                            <wps:wsp>
                              <wps:cNvSpPr/>
                              <wps:cNvPr id="55" name="Shape 55"/>
                              <wps:spPr>
                                <a:xfrm>
                                  <a:off x="118745" y="5189714"/>
                                  <a:ext cx="198438" cy="714375"/>
                                </a:xfrm>
                                <a:custGeom>
                                  <a:rect b="b" l="l" r="r" t="t"/>
                                  <a:pathLst>
                                    <a:path extrusionOk="0" h="450" w="125">
                                      <a:moveTo>
                                        <a:pt x="0" y="0"/>
                                      </a:moveTo>
                                      <a:lnTo>
                                        <a:pt x="41" y="155"/>
                                      </a:lnTo>
                                      <a:lnTo>
                                        <a:pt x="86" y="309"/>
                                      </a:lnTo>
                                      <a:lnTo>
                                        <a:pt x="125" y="425"/>
                                      </a:lnTo>
                                      <a:lnTo>
                                        <a:pt x="125" y="450"/>
                                      </a:lnTo>
                                      <a:lnTo>
                                        <a:pt x="79" y="311"/>
                                      </a:lnTo>
                                      <a:lnTo>
                                        <a:pt x="41" y="183"/>
                                      </a:lnTo>
                                      <a:lnTo>
                                        <a:pt x="7" y="54"/>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328295" y="5891389"/>
                                  <a:ext cx="187325" cy="436563"/>
                                </a:xfrm>
                                <a:custGeom>
                                  <a:rect b="b" l="l" r="r" t="t"/>
                                  <a:pathLst>
                                    <a:path extrusionOk="0" h="275" w="118">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80645" y="5010327"/>
                                  <a:ext cx="31750" cy="192088"/>
                                </a:xfrm>
                                <a:custGeom>
                                  <a:rect b="b" l="l" r="r" t="t"/>
                                  <a:pathLst>
                                    <a:path extrusionOk="0" h="121" w="20">
                                      <a:moveTo>
                                        <a:pt x="0" y="0"/>
                                      </a:moveTo>
                                      <a:lnTo>
                                        <a:pt x="16" y="72"/>
                                      </a:lnTo>
                                      <a:lnTo>
                                        <a:pt x="20" y="121"/>
                                      </a:lnTo>
                                      <a:lnTo>
                                        <a:pt x="18" y="112"/>
                                      </a:lnTo>
                                      <a:lnTo>
                                        <a:pt x="0" y="31"/>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112395" y="5202414"/>
                                  <a:ext cx="250825" cy="1020763"/>
                                </a:xfrm>
                                <a:custGeom>
                                  <a:rect b="b" l="l" r="r" t="t"/>
                                  <a:pathLst>
                                    <a:path extrusionOk="0" h="643" w="158">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375920" y="6215239"/>
                                  <a:ext cx="52388" cy="112713"/>
                                </a:xfrm>
                                <a:custGeom>
                                  <a:rect b="b" l="l" r="r" t="t"/>
                                  <a:pathLst>
                                    <a:path extrusionOk="0" h="71" w="33">
                                      <a:moveTo>
                                        <a:pt x="0" y="0"/>
                                      </a:moveTo>
                                      <a:lnTo>
                                        <a:pt x="33" y="71"/>
                                      </a:lnTo>
                                      <a:lnTo>
                                        <a:pt x="24" y="71"/>
                                      </a:lnTo>
                                      <a:lnTo>
                                        <a:pt x="11" y="36"/>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106045" y="5124627"/>
                                  <a:ext cx="23813" cy="150813"/>
                                </a:xfrm>
                                <a:custGeom>
                                  <a:rect b="b" l="l" r="r" t="t"/>
                                  <a:pathLst>
                                    <a:path extrusionOk="0" h="95" w="15">
                                      <a:moveTo>
                                        <a:pt x="0" y="0"/>
                                      </a:moveTo>
                                      <a:lnTo>
                                        <a:pt x="8" y="37"/>
                                      </a:lnTo>
                                      <a:lnTo>
                                        <a:pt x="8" y="41"/>
                                      </a:lnTo>
                                      <a:lnTo>
                                        <a:pt x="15" y="95"/>
                                      </a:lnTo>
                                      <a:lnTo>
                                        <a:pt x="4" y="49"/>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317182" y="4649964"/>
                                  <a:ext cx="638175" cy="1241425"/>
                                </a:xfrm>
                                <a:custGeom>
                                  <a:rect b="b" l="l" r="r" t="t"/>
                                  <a:pathLst>
                                    <a:path extrusionOk="0" h="782" w="40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317182" y="5904089"/>
                                  <a:ext cx="58738" cy="311150"/>
                                </a:xfrm>
                                <a:custGeom>
                                  <a:rect b="b" l="l" r="r" t="t"/>
                                  <a:pathLst>
                                    <a:path extrusionOk="0" h="196" w="37">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363220" y="6223177"/>
                                  <a:ext cx="49213" cy="104775"/>
                                </a:xfrm>
                                <a:custGeom>
                                  <a:rect b="b" l="l" r="r" t="t"/>
                                  <a:pathLst>
                                    <a:path extrusionOk="0" h="66" w="31">
                                      <a:moveTo>
                                        <a:pt x="0" y="0"/>
                                      </a:moveTo>
                                      <a:lnTo>
                                        <a:pt x="31" y="66"/>
                                      </a:lnTo>
                                      <a:lnTo>
                                        <a:pt x="24" y="66"/>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317182" y="5864402"/>
                                  <a:ext cx="11113" cy="68263"/>
                                </a:xfrm>
                                <a:custGeom>
                                  <a:rect b="b" l="l" r="r" t="t"/>
                                  <a:pathLst>
                                    <a:path extrusionOk="0" h="43" w="7">
                                      <a:moveTo>
                                        <a:pt x="0" y="0"/>
                                      </a:moveTo>
                                      <a:lnTo>
                                        <a:pt x="7" y="17"/>
                                      </a:lnTo>
                                      <a:lnTo>
                                        <a:pt x="7" y="43"/>
                                      </a:lnTo>
                                      <a:lnTo>
                                        <a:pt x="6" y="40"/>
                                      </a:lnTo>
                                      <a:lnTo>
                                        <a:pt x="0" y="25"/>
                                      </a:lnTo>
                                      <a:lnTo>
                                        <a:pt x="0" y="0"/>
                                      </a:lnTo>
                                      <a:close/>
                                    </a:path>
                                  </a:pathLst>
                                </a:custGeom>
                                <a:solidFill>
                                  <a:srgbClr val="70AD47">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340995" y="6135864"/>
                                  <a:ext cx="73025" cy="192088"/>
                                </a:xfrm>
                                <a:custGeom>
                                  <a:rect b="b" l="l" r="r" t="t"/>
                                  <a:pathLst>
                                    <a:path extrusionOk="0" h="121" w="46">
                                      <a:moveTo>
                                        <a:pt x="0" y="0"/>
                                      </a:moveTo>
                                      <a:lnTo>
                                        <a:pt x="7" y="16"/>
                                      </a:lnTo>
                                      <a:lnTo>
                                        <a:pt x="22" y="50"/>
                                      </a:lnTo>
                                      <a:lnTo>
                                        <a:pt x="33" y="86"/>
                                      </a:lnTo>
                                      <a:lnTo>
                                        <a:pt x="46" y="121"/>
                                      </a:lnTo>
                                      <a:lnTo>
                                        <a:pt x="45" y="121"/>
                                      </a:lnTo>
                                      <a:lnTo>
                                        <a:pt x="14" y="55"/>
                                      </a:lnTo>
                                      <a:lnTo>
                                        <a:pt x="11" y="44"/>
                                      </a:lnTo>
                                      <a:lnTo>
                                        <a:pt x="0" y="0"/>
                                      </a:lnTo>
                                      <a:close/>
                                    </a:path>
                                  </a:pathLst>
                                </a:custGeom>
                                <a:solidFill>
                                  <a:srgbClr val="A1B143">
                                    <a:alpha val="19607"/>
                                  </a:srgbClr>
                                </a:solidFill>
                                <a:ln cap="flat" cmpd="sng" w="38100">
                                  <a:solidFill>
                                    <a:srgbClr val="F2F2F2">
                                      <a:alpha val="19607"/>
                                    </a:srgbClr>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302260</wp:posOffset>
                </wp:positionH>
                <wp:positionV relativeFrom="page">
                  <wp:posOffset>267335</wp:posOffset>
                </wp:positionV>
                <wp:extent cx="2486660" cy="10151110"/>
                <wp:effectExtent b="0" l="0" r="0" t="0"/>
                <wp:wrapNone/>
                <wp:docPr id="1068"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2486660" cy="1015111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4912995</wp:posOffset>
            </wp:positionH>
            <wp:positionV relativeFrom="paragraph">
              <wp:posOffset>-11429</wp:posOffset>
            </wp:positionV>
            <wp:extent cx="1438275" cy="400050"/>
            <wp:effectExtent b="0" l="0" r="0" t="0"/>
            <wp:wrapTopAndBottom distB="0" distT="0"/>
            <wp:docPr id="107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438275" cy="4000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4058284</wp:posOffset>
            </wp:positionH>
            <wp:positionV relativeFrom="paragraph">
              <wp:posOffset>-57784</wp:posOffset>
            </wp:positionV>
            <wp:extent cx="657225" cy="561975"/>
            <wp:effectExtent b="0" l="0" r="0" t="0"/>
            <wp:wrapTopAndBottom distB="0" distT="0"/>
            <wp:docPr id="107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57225" cy="5619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2724150</wp:posOffset>
            </wp:positionH>
            <wp:positionV relativeFrom="paragraph">
              <wp:posOffset>-11429</wp:posOffset>
            </wp:positionV>
            <wp:extent cx="1047750" cy="447675"/>
            <wp:effectExtent b="0" l="0" r="0" t="0"/>
            <wp:wrapTopAndBottom distB="0" distT="0"/>
            <wp:docPr id="1071"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047750" cy="4476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6574790</wp:posOffset>
            </wp:positionH>
            <wp:positionV relativeFrom="paragraph">
              <wp:posOffset>55245</wp:posOffset>
            </wp:positionV>
            <wp:extent cx="1390650" cy="333375"/>
            <wp:effectExtent b="0" l="0" r="0" t="0"/>
            <wp:wrapTopAndBottom distB="0" distT="0"/>
            <wp:docPr id="106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390650" cy="333375"/>
                    </a:xfrm>
                    <a:prstGeom prst="rect"/>
                    <a:ln/>
                  </pic:spPr>
                </pic:pic>
              </a:graphicData>
            </a:graphic>
          </wp:anchor>
        </w:drawing>
      </w:r>
    </w:p>
    <w:p w:rsidR="00000000" w:rsidDel="00000000" w:rsidP="00000000" w:rsidRDefault="00000000" w:rsidRPr="00000000" w14:paraId="00000002">
      <w:pPr>
        <w:widowControl w:val="1"/>
        <w:spacing w:after="160" w:line="259" w:lineRule="auto"/>
        <w:rPr>
          <w:rFonts w:ascii="Merriweather" w:cs="Merriweather" w:eastAsia="Merriweather" w:hAnsi="Merriweather"/>
          <w:smallCaps w:val="0"/>
          <w:color w:val="5b9bd5"/>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3090228</wp:posOffset>
                </wp:positionH>
                <wp:positionV relativeFrom="page">
                  <wp:posOffset>3058478</wp:posOffset>
                </wp:positionV>
                <wp:extent cx="5492750" cy="2092325"/>
                <wp:effectExtent b="0" l="0" r="0" t="0"/>
                <wp:wrapNone/>
                <wp:docPr id="1056" name=""/>
                <a:graphic>
                  <a:graphicData uri="http://schemas.microsoft.com/office/word/2010/wordprocessingShape">
                    <wps:wsp>
                      <wps:cNvSpPr/>
                      <wps:cNvPr id="19" name="Shape 19"/>
                      <wps:spPr>
                        <a:xfrm>
                          <a:off x="3649598" y="2307118"/>
                          <a:ext cx="3392805" cy="29457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1"/>
                                <w:i w:val="0"/>
                                <w:smallCaps w:val="0"/>
                                <w:strike w:val="0"/>
                                <w:color w:val="17365d"/>
                                <w:sz w:val="48"/>
                                <w:vertAlign w:val="baseline"/>
                              </w:rPr>
                              <w:t xml:space="preserve">Децентрализация услуг по тестированию и лечению ВИЧ-СПИДа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48"/>
                                <w:vertAlign w:val="baseline"/>
                              </w:rPr>
                            </w:r>
                            <w:r w:rsidDel="00000000" w:rsidR="00000000" w:rsidRPr="00000000">
                              <w:rPr>
                                <w:rFonts w:ascii="Merriweather" w:cs="Merriweather" w:eastAsia="Merriweather" w:hAnsi="Merriweather"/>
                                <w:b w:val="1"/>
                                <w:i w:val="0"/>
                                <w:smallCaps w:val="0"/>
                                <w:strike w:val="0"/>
                                <w:color w:val="17365d"/>
                                <w:sz w:val="48"/>
                                <w:vertAlign w:val="baseline"/>
                              </w:rPr>
                              <w:t xml:space="preserve">в Грузии – дорожная карта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3090228</wp:posOffset>
                </wp:positionH>
                <wp:positionV relativeFrom="page">
                  <wp:posOffset>3058478</wp:posOffset>
                </wp:positionV>
                <wp:extent cx="5492750" cy="2092325"/>
                <wp:effectExtent b="0" l="0" r="0" t="0"/>
                <wp:wrapNone/>
                <wp:docPr id="1056"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5492750" cy="209232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Merriweather" w:cs="Merriweather" w:eastAsia="Merriweather" w:hAnsi="Merriweather"/>
          <w:b w:val="0"/>
          <w:i w:val="0"/>
          <w:smallCaps w:val="0"/>
          <w:strike w:val="0"/>
          <w:color w:val="17365d"/>
          <w:sz w:val="48"/>
          <w:szCs w:val="48"/>
          <w:u w:val="none"/>
          <w:shd w:fill="auto" w:val="clear"/>
          <w:vertAlign w:val="baseline"/>
        </w:rPr>
      </w:pPr>
      <w:r w:rsidDel="00000000" w:rsidR="00000000" w:rsidRPr="00000000">
        <w:rPr>
          <w:rFonts w:ascii="Merriweather" w:cs="Merriweather" w:eastAsia="Merriweather" w:hAnsi="Merriweather"/>
          <w:b w:val="1"/>
          <w:i w:val="0"/>
          <w:smallCaps w:val="0"/>
          <w:strike w:val="0"/>
          <w:color w:val="17365d"/>
          <w:sz w:val="48"/>
          <w:szCs w:val="48"/>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36"/>
              <w:szCs w:val="36"/>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Merriweather" w:cs="Merriweather" w:eastAsia="Merriweather" w:hAnsi="Merriweather"/>
              <w:b w:val="0"/>
              <w:i w:val="0"/>
              <w:smallCaps w:val="0"/>
              <w:strike w:val="0"/>
              <w:color w:val="000000"/>
              <w:sz w:val="36"/>
              <w:szCs w:val="36"/>
              <w:u w:val="none"/>
              <w:shd w:fill="auto" w:val="clear"/>
              <w:vertAlign w:val="baseline"/>
              <w:rtl w:val="0"/>
            </w:rPr>
            <w:t xml:space="preserve">Общие сведения о системе здравоохранения и медицинских услугах в Грузии     ------------ 3</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24"/>
              <w:szCs w:val="24"/>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36"/>
              <w:szCs w:val="36"/>
              <w:u w:val="none"/>
              <w:shd w:fill="auto" w:val="clear"/>
              <w:vertAlign w:val="baseline"/>
              <w:rtl w:val="0"/>
            </w:rPr>
            <w:t xml:space="preserve">Распространение ВИЧ-инфекции/СПИДа в Грузии        ------------------------------------------ 9</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36"/>
              <w:szCs w:val="36"/>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36"/>
              <w:szCs w:val="36"/>
              <w:u w:val="none"/>
              <w:shd w:fill="auto" w:val="clear"/>
              <w:vertAlign w:val="baseline"/>
              <w:rtl w:val="0"/>
            </w:rPr>
            <w:t xml:space="preserve">Текущая ситуация по децентрализации услуг по тестированию и лечению ВИЧ/СПИДа в Грузии, барьеры и пути их преодоления       </w:t>
          </w:r>
          <w:r w:rsidDel="00000000" w:rsidR="00000000" w:rsidRPr="00000000">
            <w:rPr>
              <w:rFonts w:ascii="Merriweather" w:cs="Merriweather" w:eastAsia="Merriweather" w:hAnsi="Merriweather"/>
              <w:b w:val="1"/>
              <w:i w:val="0"/>
              <w:smallCaps w:val="0"/>
              <w:strike w:val="0"/>
              <w:color w:val="000000"/>
              <w:sz w:val="36"/>
              <w:szCs w:val="36"/>
              <w:u w:val="none"/>
              <w:shd w:fill="auto" w:val="clear"/>
              <w:vertAlign w:val="baseline"/>
              <w:rtl w:val="0"/>
            </w:rPr>
            <w:t xml:space="preserve">  -----------------------------------------------------</w:t>
          </w:r>
          <w:r w:rsidDel="00000000" w:rsidR="00000000" w:rsidRPr="00000000">
            <w:rPr>
              <w:rFonts w:ascii="Merriweather" w:cs="Merriweather" w:eastAsia="Merriweather" w:hAnsi="Merriweather"/>
              <w:b w:val="0"/>
              <w:i w:val="0"/>
              <w:smallCaps w:val="0"/>
              <w:strike w:val="0"/>
              <w:color w:val="000000"/>
              <w:sz w:val="36"/>
              <w:szCs w:val="36"/>
              <w:u w:val="none"/>
              <w:shd w:fill="auto" w:val="clear"/>
              <w:vertAlign w:val="baseline"/>
              <w:rtl w:val="0"/>
            </w:rPr>
            <w:t xml:space="preserve">13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08"/>
            </w:tabs>
            <w:spacing w:after="100" w:before="0" w:line="240" w:lineRule="auto"/>
            <w:ind w:left="240" w:right="132" w:firstLine="0"/>
            <w:jc w:val="both"/>
            <w:rPr>
              <w:rFonts w:ascii="Merriweather" w:cs="Merriweather" w:eastAsia="Merriweather" w:hAnsi="Merriweather"/>
              <w:b w:val="0"/>
              <w:i w:val="0"/>
              <w:smallCaps w:val="0"/>
              <w:strike w:val="0"/>
              <w:color w:val="000000"/>
              <w:sz w:val="36"/>
              <w:szCs w:val="36"/>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36"/>
              <w:szCs w:val="36"/>
              <w:u w:val="none"/>
              <w:shd w:fill="auto" w:val="clear"/>
              <w:vertAlign w:val="baseline"/>
              <w:rtl w:val="0"/>
            </w:rPr>
            <w:t xml:space="preserve">Децентрализация услуг по подтверждающему тестированию и амбулаторному лечению ВИЧ/СПИДа – дорожная карта           -----------------</w:t>
          </w:r>
          <w:r w:rsidDel="00000000" w:rsidR="00000000" w:rsidRPr="00000000">
            <w:rPr>
              <w:rFonts w:ascii="Merriweather" w:cs="Merriweather" w:eastAsia="Merriweather" w:hAnsi="Merriweather"/>
              <w:b w:val="1"/>
              <w:i w:val="0"/>
              <w:smallCaps w:val="0"/>
              <w:strike w:val="0"/>
              <w:color w:val="000000"/>
              <w:sz w:val="36"/>
              <w:szCs w:val="36"/>
              <w:u w:val="none"/>
              <w:shd w:fill="auto" w:val="clear"/>
              <w:vertAlign w:val="baseline"/>
              <w:rtl w:val="0"/>
            </w:rPr>
            <w:t xml:space="preserve">--------------------------------------------- </w:t>
          </w:r>
          <w:r w:rsidDel="00000000" w:rsidR="00000000" w:rsidRPr="00000000">
            <w:rPr>
              <w:rFonts w:ascii="Merriweather" w:cs="Merriweather" w:eastAsia="Merriweather" w:hAnsi="Merriweather"/>
              <w:b w:val="0"/>
              <w:i w:val="0"/>
              <w:smallCaps w:val="0"/>
              <w:strike w:val="0"/>
              <w:color w:val="000000"/>
              <w:sz w:val="36"/>
              <w:szCs w:val="36"/>
              <w:u w:val="none"/>
              <w:shd w:fill="auto" w:val="clear"/>
              <w:vertAlign w:val="baseline"/>
              <w:rtl w:val="0"/>
            </w:rPr>
            <w:t xml:space="preserve">18</w:t>
          </w:r>
          <w:r w:rsidDel="00000000" w:rsidR="00000000" w:rsidRPr="00000000">
            <w:fldChar w:fldCharType="end"/>
          </w:r>
        </w:p>
      </w:sdtContent>
    </w:sdt>
    <w:p w:rsidR="00000000" w:rsidDel="00000000" w:rsidP="00000000" w:rsidRDefault="00000000" w:rsidRPr="00000000" w14:paraId="0000000C">
      <w:pPr>
        <w:ind w:right="132"/>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0D">
      <w:pPr>
        <w:widowControl w:val="1"/>
        <w:spacing w:after="160" w:line="259" w:lineRule="auto"/>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0E">
      <w:pPr>
        <w:widowControl w:val="1"/>
        <w:spacing w:after="160" w:line="259" w:lineRule="auto"/>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0F">
      <w:pPr>
        <w:widowControl w:val="1"/>
        <w:spacing w:after="160" w:line="259" w:lineRule="auto"/>
        <w:rPr>
          <w:rFonts w:ascii="Merriweather" w:cs="Merriweather" w:eastAsia="Merriweather" w:hAnsi="Merriweather"/>
          <w:b w:val="0"/>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0">
      <w:pPr>
        <w:pStyle w:val="Heading2"/>
        <w:jc w:val="center"/>
        <w:rPr>
          <w:rFonts w:ascii="Merriweather" w:cs="Merriweather" w:eastAsia="Merriweather" w:hAnsi="Merriweather"/>
          <w:b w:val="0"/>
          <w:sz w:val="40"/>
          <w:szCs w:val="40"/>
          <w:vertAlign w:val="baseline"/>
        </w:rPr>
      </w:pPr>
      <w:r w:rsidDel="00000000" w:rsidR="00000000" w:rsidRPr="00000000">
        <w:rPr>
          <w:rFonts w:ascii="Merriweather" w:cs="Merriweather" w:eastAsia="Merriweather" w:hAnsi="Merriweather"/>
          <w:b w:val="1"/>
          <w:sz w:val="40"/>
          <w:szCs w:val="40"/>
          <w:vertAlign w:val="baseline"/>
          <w:rtl w:val="0"/>
        </w:rPr>
        <w:t xml:space="preserve">Общие сведения о системе здравоохранения и медицинских услугах в Грузии </w:t>
      </w:r>
      <w:r w:rsidDel="00000000" w:rsidR="00000000" w:rsidRPr="00000000">
        <w:rPr>
          <w:rtl w:val="0"/>
        </w:rPr>
      </w:r>
    </w:p>
    <w:p w:rsidR="00000000" w:rsidDel="00000000" w:rsidP="00000000" w:rsidRDefault="00000000" w:rsidRPr="00000000" w14:paraId="00000011">
      <w:pPr>
        <w:pStyle w:val="Heading2"/>
        <w:jc w:val="both"/>
        <w:rPr>
          <w:rFonts w:ascii="Merriweather" w:cs="Merriweather" w:eastAsia="Merriweather" w:hAnsi="Merriweather"/>
          <w:color w:val="000000"/>
          <w:sz w:val="24"/>
          <w:szCs w:val="24"/>
          <w:vertAlign w:val="baseline"/>
        </w:rPr>
      </w:pPr>
      <w:r w:rsidDel="00000000" w:rsidR="00000000" w:rsidRPr="00000000">
        <w:rPr>
          <w:rtl w:val="0"/>
        </w:rPr>
      </w:r>
    </w:p>
    <w:p w:rsidR="00000000" w:rsidDel="00000000" w:rsidP="00000000" w:rsidRDefault="00000000" w:rsidRPr="00000000" w14:paraId="00000012">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После обретения независимости, начиная с 90-х годов, Грузия осуществила множество реформ для достижения всеобщего охвата населения медицинскими услугами, в результате чего сформировалась действующая модель предоставления медицинских услуг, основанная на всеобщем доступе к медицинским услугам для населения через государственную программу всеобщего здравоохранения, а также на предоставлении специфических  услуг отдельным группам через вертикальные государственные программы.</w:t>
      </w:r>
    </w:p>
    <w:p w:rsidR="00000000" w:rsidDel="00000000" w:rsidP="00000000" w:rsidRDefault="00000000" w:rsidRPr="00000000" w14:paraId="00000013">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14">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15">
      <w:pPr>
        <w:ind w:firstLine="708"/>
        <w:jc w:val="right"/>
        <w:rPr>
          <w:rFonts w:ascii="Merriweather" w:cs="Merriweather" w:eastAsia="Merriweather" w:hAnsi="Merriweather"/>
          <w:b w:val="0"/>
          <w:sz w:val="20"/>
          <w:szCs w:val="20"/>
          <w:vertAlign w:val="baseline"/>
        </w:rPr>
      </w:pPr>
      <w:r w:rsidDel="00000000" w:rsidR="00000000" w:rsidRPr="00000000">
        <w:rPr>
          <w:rFonts w:ascii="Merriweather" w:cs="Merriweather" w:eastAsia="Merriweather" w:hAnsi="Merriweather"/>
          <w:b w:val="1"/>
          <w:sz w:val="20"/>
          <w:szCs w:val="20"/>
          <w:vertAlign w:val="baseline"/>
          <w:rtl w:val="0"/>
        </w:rPr>
        <w:t xml:space="preserve">Таблица 1: Основные реформы</w:t>
      </w:r>
      <w:r w:rsidDel="00000000" w:rsidR="00000000" w:rsidRPr="00000000">
        <w:rPr>
          <w:rtl w:val="0"/>
        </w:rPr>
      </w:r>
    </w:p>
    <w:p w:rsidR="00000000" w:rsidDel="00000000" w:rsidP="00000000" w:rsidRDefault="00000000" w:rsidRPr="00000000" w14:paraId="00000016">
      <w:pPr>
        <w:ind w:firstLine="708"/>
        <w:jc w:val="right"/>
        <w:rPr>
          <w:rFonts w:ascii="Merriweather" w:cs="Merriweather" w:eastAsia="Merriweather" w:hAnsi="Merriweather"/>
          <w:vertAlign w:val="baseline"/>
        </w:rPr>
      </w:pPr>
      <w:r w:rsidDel="00000000" w:rsidR="00000000" w:rsidRPr="00000000">
        <w:rPr>
          <w:rtl w:val="0"/>
        </w:rPr>
      </w:r>
    </w:p>
    <w:tbl>
      <w:tblPr>
        <w:tblStyle w:val="Table1"/>
        <w:tblW w:w="149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13050"/>
        <w:tblGridChange w:id="0">
          <w:tblGrid>
            <w:gridCol w:w="1908"/>
            <w:gridCol w:w="13050"/>
          </w:tblGrid>
        </w:tblGridChange>
      </w:tblGrid>
      <w:tr>
        <w:trPr>
          <w:cantSplit w:val="0"/>
          <w:tblHeader w:val="0"/>
        </w:trPr>
        <w:tc>
          <w:tcPr>
            <w:vAlign w:val="top"/>
          </w:tcPr>
          <w:p w:rsidR="00000000" w:rsidDel="00000000" w:rsidP="00000000" w:rsidRDefault="00000000" w:rsidRPr="00000000" w14:paraId="00000017">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до 1994 года</w:t>
            </w:r>
          </w:p>
        </w:tc>
        <w:tc>
          <w:tcPr>
            <w:vAlign w:val="top"/>
          </w:tcPr>
          <w:p w:rsidR="00000000" w:rsidDel="00000000" w:rsidP="00000000" w:rsidRDefault="00000000" w:rsidRPr="00000000" w14:paraId="00000018">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Модель Семашко, услуги полностью финансировались государством</w:t>
            </w:r>
          </w:p>
        </w:tc>
      </w:tr>
      <w:tr>
        <w:trPr>
          <w:cantSplit w:val="0"/>
          <w:tblHeader w:val="0"/>
        </w:trPr>
        <w:tc>
          <w:tcPr>
            <w:vAlign w:val="top"/>
          </w:tcPr>
          <w:p w:rsidR="00000000" w:rsidDel="00000000" w:rsidP="00000000" w:rsidRDefault="00000000" w:rsidRPr="00000000" w14:paraId="00000019">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1991-1994</w:t>
            </w:r>
          </w:p>
        </w:tc>
        <w:tc>
          <w:tcPr>
            <w:vAlign w:val="top"/>
          </w:tcPr>
          <w:p w:rsidR="00000000" w:rsidDel="00000000" w:rsidP="00000000" w:rsidRDefault="00000000" w:rsidRPr="00000000" w14:paraId="0000001A">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Модель Семашко, услуги финансировались за счет неформальных платежей из кармана. </w:t>
            </w:r>
          </w:p>
        </w:tc>
      </w:tr>
      <w:tr>
        <w:trPr>
          <w:cantSplit w:val="0"/>
          <w:tblHeader w:val="0"/>
        </w:trPr>
        <w:tc>
          <w:tcPr>
            <w:vAlign w:val="top"/>
          </w:tcPr>
          <w:p w:rsidR="00000000" w:rsidDel="00000000" w:rsidP="00000000" w:rsidRDefault="00000000" w:rsidRPr="00000000" w14:paraId="0000001B">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1995-1996</w:t>
            </w:r>
          </w:p>
        </w:tc>
        <w:tc>
          <w:tcPr>
            <w:vAlign w:val="top"/>
          </w:tcPr>
          <w:p w:rsidR="00000000" w:rsidDel="00000000" w:rsidP="00000000" w:rsidRDefault="00000000" w:rsidRPr="00000000" w14:paraId="0000001C">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Обязательное социальное страхование (3%+1%)</w:t>
            </w:r>
          </w:p>
        </w:tc>
      </w:tr>
      <w:tr>
        <w:trPr>
          <w:cantSplit w:val="0"/>
          <w:tblHeader w:val="0"/>
        </w:trPr>
        <w:tc>
          <w:tcPr>
            <w:vAlign w:val="top"/>
          </w:tcPr>
          <w:p w:rsidR="00000000" w:rsidDel="00000000" w:rsidP="00000000" w:rsidRDefault="00000000" w:rsidRPr="00000000" w14:paraId="0000001D">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2007-2012</w:t>
            </w:r>
          </w:p>
        </w:tc>
        <w:tc>
          <w:tcPr>
            <w:vAlign w:val="top"/>
          </w:tcPr>
          <w:p w:rsidR="00000000" w:rsidDel="00000000" w:rsidP="00000000" w:rsidRDefault="00000000" w:rsidRPr="00000000" w14:paraId="0000001E">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Генеральный план развития госпитального сектора, полная приватизация госпитального сектора</w:t>
            </w:r>
          </w:p>
        </w:tc>
      </w:tr>
      <w:tr>
        <w:trPr>
          <w:cantSplit w:val="0"/>
          <w:tblHeader w:val="0"/>
        </w:trPr>
        <w:tc>
          <w:tcPr>
            <w:vAlign w:val="top"/>
          </w:tcPr>
          <w:p w:rsidR="00000000" w:rsidDel="00000000" w:rsidP="00000000" w:rsidRDefault="00000000" w:rsidRPr="00000000" w14:paraId="0000001F">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2010</w:t>
            </w:r>
          </w:p>
        </w:tc>
        <w:tc>
          <w:tcPr>
            <w:vAlign w:val="top"/>
          </w:tcPr>
          <w:p w:rsidR="00000000" w:rsidDel="00000000" w:rsidP="00000000" w:rsidRDefault="00000000" w:rsidRPr="00000000" w14:paraId="00000020">
            <w:pPr>
              <w:jc w:val="both"/>
              <w:rPr>
                <w:rFonts w:ascii="Merriweather" w:cs="Merriweather" w:eastAsia="Merriweather" w:hAnsi="Merriweather"/>
                <w:highlight w:val="cyan"/>
                <w:vertAlign w:val="baseline"/>
              </w:rPr>
            </w:pPr>
            <w:r w:rsidDel="00000000" w:rsidR="00000000" w:rsidRPr="00000000">
              <w:rPr>
                <w:rFonts w:ascii="Merriweather" w:cs="Merriweather" w:eastAsia="Merriweather" w:hAnsi="Merriweather"/>
                <w:vertAlign w:val="baseline"/>
                <w:rtl w:val="0"/>
              </w:rPr>
              <w:t xml:space="preserve">Вместо 43 категорий лицензируемой медицинской деятельности - только одно разрешение на лицензирование стационарных медицинских учреждений.</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2007-2014</w:t>
            </w:r>
          </w:p>
        </w:tc>
        <w:tc>
          <w:tcPr>
            <w:vAlign w:val="top"/>
          </w:tcPr>
          <w:p w:rsidR="00000000" w:rsidDel="00000000" w:rsidP="00000000" w:rsidRDefault="00000000" w:rsidRPr="00000000" w14:paraId="00000022">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Передача государственных средств в управление частным страховым компаниям для медицинского страхования целевых групп (людей, живущих за чертой бедности, учителей и т. д.)</w:t>
            </w:r>
          </w:p>
        </w:tc>
      </w:tr>
      <w:tr>
        <w:trPr>
          <w:cantSplit w:val="0"/>
          <w:tblHeader w:val="0"/>
        </w:trPr>
        <w:tc>
          <w:tcPr>
            <w:vAlign w:val="top"/>
          </w:tcPr>
          <w:p w:rsidR="00000000" w:rsidDel="00000000" w:rsidP="00000000" w:rsidRDefault="00000000" w:rsidRPr="00000000" w14:paraId="00000023">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2012-2014</w:t>
            </w:r>
          </w:p>
        </w:tc>
        <w:tc>
          <w:tcPr>
            <w:vAlign w:val="top"/>
          </w:tcPr>
          <w:p w:rsidR="00000000" w:rsidDel="00000000" w:rsidP="00000000" w:rsidRDefault="00000000" w:rsidRPr="00000000" w14:paraId="00000024">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Государственная программа медицинского страхования пенсионеров, детей до 0-5 лет, студентов, лиц с ограниченными возможностями</w:t>
            </w:r>
          </w:p>
        </w:tc>
      </w:tr>
      <w:tr>
        <w:trPr>
          <w:cantSplit w:val="0"/>
          <w:tblHeader w:val="0"/>
        </w:trPr>
        <w:tc>
          <w:tcPr>
            <w:vAlign w:val="top"/>
          </w:tcPr>
          <w:p w:rsidR="00000000" w:rsidDel="00000000" w:rsidP="00000000" w:rsidRDefault="00000000" w:rsidRPr="00000000" w14:paraId="00000025">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2013</w:t>
            </w:r>
          </w:p>
        </w:tc>
        <w:tc>
          <w:tcPr>
            <w:vAlign w:val="top"/>
          </w:tcPr>
          <w:p w:rsidR="00000000" w:rsidDel="00000000" w:rsidP="00000000" w:rsidRDefault="00000000" w:rsidRPr="00000000" w14:paraId="00000026">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Программа всеобщего здравоохранения (фазы I и II)</w:t>
            </w:r>
          </w:p>
        </w:tc>
      </w:tr>
      <w:tr>
        <w:trPr>
          <w:cantSplit w:val="0"/>
          <w:tblHeader w:val="0"/>
        </w:trPr>
        <w:tc>
          <w:tcPr>
            <w:vAlign w:val="top"/>
          </w:tcPr>
          <w:p w:rsidR="00000000" w:rsidDel="00000000" w:rsidP="00000000" w:rsidRDefault="00000000" w:rsidRPr="00000000" w14:paraId="00000027">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2015</w:t>
            </w:r>
          </w:p>
        </w:tc>
        <w:tc>
          <w:tcPr>
            <w:vAlign w:val="top"/>
          </w:tcPr>
          <w:p w:rsidR="00000000" w:rsidDel="00000000" w:rsidP="00000000" w:rsidRDefault="00000000" w:rsidRPr="00000000" w14:paraId="00000028">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Начало программы элиминации гепатита С</w:t>
            </w:r>
          </w:p>
        </w:tc>
      </w:tr>
      <w:tr>
        <w:trPr>
          <w:cantSplit w:val="0"/>
          <w:tblHeader w:val="0"/>
        </w:trPr>
        <w:tc>
          <w:tcPr>
            <w:vAlign w:val="top"/>
          </w:tcPr>
          <w:p w:rsidR="00000000" w:rsidDel="00000000" w:rsidP="00000000" w:rsidRDefault="00000000" w:rsidRPr="00000000" w14:paraId="00000029">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2017</w:t>
            </w:r>
          </w:p>
        </w:tc>
        <w:tc>
          <w:tcPr>
            <w:vAlign w:val="top"/>
          </w:tcPr>
          <w:p w:rsidR="00000000" w:rsidDel="00000000" w:rsidP="00000000" w:rsidRDefault="00000000" w:rsidRPr="00000000" w14:paraId="0000002A">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Фаза III Программы всеобщего здравоохранения – стратификация услуг по доходам</w:t>
            </w:r>
          </w:p>
        </w:tc>
      </w:tr>
      <w:tr>
        <w:trPr>
          <w:cantSplit w:val="0"/>
          <w:tblHeader w:val="0"/>
        </w:trPr>
        <w:tc>
          <w:tcPr>
            <w:vAlign w:val="top"/>
          </w:tcPr>
          <w:p w:rsidR="00000000" w:rsidDel="00000000" w:rsidP="00000000" w:rsidRDefault="00000000" w:rsidRPr="00000000" w14:paraId="0000002B">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2023</w:t>
            </w:r>
          </w:p>
        </w:tc>
        <w:tc>
          <w:tcPr>
            <w:vAlign w:val="top"/>
          </w:tcPr>
          <w:p w:rsidR="00000000" w:rsidDel="00000000" w:rsidP="00000000" w:rsidRDefault="00000000" w:rsidRPr="00000000" w14:paraId="0000002C">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Внедрение модели финансирования DRG (Диагностически Связанные Группы) </w:t>
            </w:r>
          </w:p>
        </w:tc>
      </w:tr>
      <w:tr>
        <w:trPr>
          <w:cantSplit w:val="0"/>
          <w:tblHeader w:val="0"/>
        </w:trPr>
        <w:tc>
          <w:tcPr>
            <w:vAlign w:val="top"/>
          </w:tcPr>
          <w:p w:rsidR="00000000" w:rsidDel="00000000" w:rsidP="00000000" w:rsidRDefault="00000000" w:rsidRPr="00000000" w14:paraId="0000002D">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2023</w:t>
            </w:r>
          </w:p>
        </w:tc>
        <w:tc>
          <w:tcPr>
            <w:vAlign w:val="top"/>
          </w:tcPr>
          <w:p w:rsidR="00000000" w:rsidDel="00000000" w:rsidP="00000000" w:rsidRDefault="00000000" w:rsidRPr="00000000" w14:paraId="0000002E">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Определение референтных цен на лекарственные средства</w:t>
            </w:r>
          </w:p>
        </w:tc>
      </w:tr>
    </w:tbl>
    <w:p w:rsidR="00000000" w:rsidDel="00000000" w:rsidP="00000000" w:rsidRDefault="00000000" w:rsidRPr="00000000" w14:paraId="0000002F">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30">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31">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Сегодня Грузия принадлежит к группе стран с доходами выше среднего. Валовой внутренний продукт на душу населения увеличился в 2,1 раза с $3233 в 2010 году до $6676 в 2022 году (</w:t>
      </w:r>
      <w:hyperlink r:id="rId13">
        <w:r w:rsidDel="00000000" w:rsidR="00000000" w:rsidRPr="00000000">
          <w:rPr>
            <w:rFonts w:ascii="Merriweather" w:cs="Merriweather" w:eastAsia="Merriweather" w:hAnsi="Merriweather"/>
            <w:color w:val="0563c1"/>
            <w:u w:val="single"/>
            <w:vertAlign w:val="baseline"/>
            <w:rtl w:val="0"/>
          </w:rPr>
          <w:t xml:space="preserve">https://www.geostat.ge/ka/modules/categories/23/mtliani-shida-produkti-mshp</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32">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Доля частных коммерческих больниц в общем количестве больниц в Грузии составляет 86%, а остальные 14% (в основном специализированные медицинские учреждения, такие как психиатрические, наркологические и т.д.) находятся в государственной собственности.</w:t>
      </w:r>
    </w:p>
    <w:p w:rsidR="00000000" w:rsidDel="00000000" w:rsidP="00000000" w:rsidRDefault="00000000" w:rsidRPr="00000000" w14:paraId="00000033">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результате реализованных реформ по состоянию на 2022 год число коек в стране сократилось до 18 тысяч, функционировало 269 стационаров, из них 192 стационара общего профиля и 77 специализированных. За тот же период в стране действовало 2272 поставщика амбулаторных услуг и сельских врачей/предпринимателей, из них 402 были поставщиками амбулаторных медицинских услуг, 604 стоматологических поликлиники и 1266 сельских врачей/предпринимателей. Также в стране функционировали 79 станций скорой помощи, 22 банка крови и 60 центров общественного здравоохранения.</w:t>
      </w:r>
    </w:p>
    <w:p w:rsidR="00000000" w:rsidDel="00000000" w:rsidP="00000000" w:rsidRDefault="00000000" w:rsidRPr="00000000" w14:paraId="00000034">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результате внедрения программы всеобщего здравоохранения государственные расходы на здравоохранение увеличились почти в  пять раз, что свидетельствует о растущем приоритете здравоохранения в процессе распределения государственного бюджета. Также следует отметить, что в 2020-2021 годах резкое увеличение государственных расходов на здравоохранение во многом связано с новой пандемией коронавируса. Несмотря на резкий рост, по сравнению с другими странами европейского региона, доля государственных расходов на здравоохранение в ВВП (3%) все еще ниже предела в 5%, определенного декларацией ООН (</w:t>
      </w:r>
      <w:hyperlink r:id="rId14">
        <w:r w:rsidDel="00000000" w:rsidR="00000000" w:rsidRPr="00000000">
          <w:rPr>
            <w:rFonts w:ascii="Merriweather" w:cs="Merriweather" w:eastAsia="Merriweather" w:hAnsi="Merriweather"/>
            <w:color w:val="0563c1"/>
            <w:u w:val="single"/>
            <w:vertAlign w:val="baseline"/>
            <w:rtl w:val="0"/>
          </w:rPr>
          <w:t xml:space="preserve">https://matsne.gov.ge/ka/document/view/5453716?publication=0</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35">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Увеличение государственного финансирования и развитие сектора частного страхования снизили долю выплат из кармана в общих расходах на здравоохранение на 15 процентных пунктов до 51%, что по-прежнему является высоким по сравнению со средним показателем по ЕС (16%) и сопоставимым странам (38%). Высокий уровень расходов с кармана в Грузии обусловлен главным образом расходами на лекарства. Согласно политике развития системы здравоохранения в Грузии, к 2030 году правительство планирует снизить долю расходов с кармана до 30%.</w:t>
      </w:r>
    </w:p>
    <w:p w:rsidR="00000000" w:rsidDel="00000000" w:rsidP="00000000" w:rsidRDefault="00000000" w:rsidRPr="00000000" w14:paraId="00000036">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Годовой бюджет государственных программ охраны здоровья населения в 2024 году превышает 1,6 млрд лари, из которых 1,04 млрд лари приходится на госпрограмму всеобщего здравоохранения, а остальные средства используются для финансирования 22 вертикальных государственных программ (</w:t>
      </w:r>
      <w:hyperlink r:id="rId15">
        <w:r w:rsidDel="00000000" w:rsidR="00000000" w:rsidRPr="00000000">
          <w:rPr>
            <w:rFonts w:ascii="Merriweather" w:cs="Merriweather" w:eastAsia="Merriweather" w:hAnsi="Merriweather"/>
            <w:color w:val="0563c1"/>
            <w:u w:val="single"/>
            <w:vertAlign w:val="baseline"/>
            <w:rtl w:val="0"/>
          </w:rPr>
          <w:t xml:space="preserve">https://www.mof.ge/5677</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37">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Услуги по ВИЧ/СПИДу в основном интегрированы в Государственную программу по управлению ВИЧ/СПИДом, хотя отдельные услуги по ВИЧ/СПИДу также финансируются другими государственными программами, такими как „Безопасная кровь“, „Здоровье матери и ребенка“, „Управление туберкулезом“, „Управление гепатитом С“. Глобальный фонд все еще продолжает оказывать значительную финансовую поддержку по превенции ВИЧ/СПИДа, особенно в группах высокого риска. Государственная программа по управлению ВИЧ/СПИДом полностью охватывает следующие услуги:</w:t>
      </w:r>
    </w:p>
    <w:p w:rsidR="00000000" w:rsidDel="00000000" w:rsidP="00000000" w:rsidRDefault="00000000" w:rsidRPr="00000000" w14:paraId="00000038">
      <w:pPr>
        <w:numPr>
          <w:ilvl w:val="0"/>
          <w:numId w:val="5"/>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Добровольное консультирование по ВИЧ/СПИДу (до и после тестирования) и тестирование;</w:t>
      </w:r>
    </w:p>
    <w:p w:rsidR="00000000" w:rsidDel="00000000" w:rsidP="00000000" w:rsidRDefault="00000000" w:rsidRPr="00000000" w14:paraId="00000039">
      <w:pPr>
        <w:numPr>
          <w:ilvl w:val="0"/>
          <w:numId w:val="5"/>
        </w:numPr>
        <w:ind w:left="1428" w:hanging="360"/>
        <w:jc w:val="both"/>
        <w:rPr>
          <w:rFonts w:ascii="Merriweather" w:cs="Merriweather" w:eastAsia="Merriweather" w:hAnsi="Merriweather"/>
          <w:vertAlign w:val="baseline"/>
        </w:rPr>
      </w:pPr>
      <w:bookmarkStart w:colFirst="0" w:colLast="0" w:name="_heading=h.1fob9te" w:id="2"/>
      <w:bookmarkEnd w:id="2"/>
      <w:r w:rsidDel="00000000" w:rsidR="00000000" w:rsidRPr="00000000">
        <w:rPr>
          <w:rFonts w:ascii="Merriweather" w:cs="Merriweather" w:eastAsia="Merriweather" w:hAnsi="Merriweather"/>
          <w:vertAlign w:val="baseline"/>
          <w:rtl w:val="0"/>
        </w:rPr>
        <w:t xml:space="preserve">Верификация/подтверждение положительных результатов, полученных при скрининговом обследовании на основании дополнительной диагностики согласно национального гайдлайна;</w:t>
      </w:r>
    </w:p>
    <w:p w:rsidR="00000000" w:rsidDel="00000000" w:rsidP="00000000" w:rsidRDefault="00000000" w:rsidRPr="00000000" w14:paraId="0000003A">
      <w:pPr>
        <w:numPr>
          <w:ilvl w:val="0"/>
          <w:numId w:val="5"/>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Оказание амбулаторной помощи больным ВИЧ/СПИДом, что в свою очередь включает:</w:t>
      </w:r>
    </w:p>
    <w:p w:rsidR="00000000" w:rsidDel="00000000" w:rsidP="00000000" w:rsidRDefault="00000000" w:rsidRPr="00000000" w14:paraId="0000003B">
      <w:pPr>
        <w:widowControl w:val="1"/>
        <w:numPr>
          <w:ilvl w:val="0"/>
          <w:numId w:val="2"/>
        </w:numPr>
        <w:spacing w:after="0" w:before="28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первый и повторный визит;</w:t>
      </w:r>
      <w:r w:rsidDel="00000000" w:rsidR="00000000" w:rsidRPr="00000000">
        <w:rPr>
          <w:rtl w:val="0"/>
        </w:rPr>
      </w:r>
    </w:p>
    <w:p w:rsidR="00000000" w:rsidDel="00000000" w:rsidP="00000000" w:rsidRDefault="00000000" w:rsidRPr="00000000" w14:paraId="0000003C">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лечение оппортунистических инфекций, обеспечение соответствующими лекарственными средствами;</w:t>
      </w:r>
      <w:r w:rsidDel="00000000" w:rsidR="00000000" w:rsidRPr="00000000">
        <w:rPr>
          <w:rtl w:val="0"/>
        </w:rPr>
      </w:r>
    </w:p>
    <w:p w:rsidR="00000000" w:rsidDel="00000000" w:rsidP="00000000" w:rsidRDefault="00000000" w:rsidRPr="00000000" w14:paraId="0000003D">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инструментальная диагностика;</w:t>
      </w:r>
      <w:r w:rsidDel="00000000" w:rsidR="00000000" w:rsidRPr="00000000">
        <w:rPr>
          <w:rtl w:val="0"/>
        </w:rPr>
      </w:r>
    </w:p>
    <w:p w:rsidR="00000000" w:rsidDel="00000000" w:rsidP="00000000" w:rsidRDefault="00000000" w:rsidRPr="00000000" w14:paraId="0000003E">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визит врача к пациенту;</w:t>
      </w:r>
      <w:r w:rsidDel="00000000" w:rsidR="00000000" w:rsidRPr="00000000">
        <w:rPr>
          <w:rtl w:val="0"/>
        </w:rPr>
      </w:r>
    </w:p>
    <w:p w:rsidR="00000000" w:rsidDel="00000000" w:rsidP="00000000" w:rsidRDefault="00000000" w:rsidRPr="00000000" w14:paraId="0000003F">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мониторинг лечения гепатита С;</w:t>
      </w:r>
      <w:r w:rsidDel="00000000" w:rsidR="00000000" w:rsidRPr="00000000">
        <w:rPr>
          <w:rtl w:val="0"/>
        </w:rPr>
      </w:r>
    </w:p>
    <w:p w:rsidR="00000000" w:rsidDel="00000000" w:rsidP="00000000" w:rsidRDefault="00000000" w:rsidRPr="00000000" w14:paraId="00000040">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проведение профилактического лечения туберкулеза изониазидом;</w:t>
      </w:r>
      <w:r w:rsidDel="00000000" w:rsidR="00000000" w:rsidRPr="00000000">
        <w:rPr>
          <w:rtl w:val="0"/>
        </w:rPr>
      </w:r>
    </w:p>
    <w:p w:rsidR="00000000" w:rsidDel="00000000" w:rsidP="00000000" w:rsidRDefault="00000000" w:rsidRPr="00000000" w14:paraId="00000041">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профилактическая антиретровирусная терапия ВИЧ-инфекции/СПИДа (доэкспозиционная и постконтактная профилактика) в группах высокого риска; </w:t>
      </w:r>
      <w:r w:rsidDel="00000000" w:rsidR="00000000" w:rsidRPr="00000000">
        <w:rPr>
          <w:rtl w:val="0"/>
        </w:rPr>
      </w:r>
    </w:p>
    <w:p w:rsidR="00000000" w:rsidDel="00000000" w:rsidP="00000000" w:rsidRDefault="00000000" w:rsidRPr="00000000" w14:paraId="00000042">
      <w:pPr>
        <w:widowControl w:val="1"/>
        <w:numPr>
          <w:ilvl w:val="0"/>
          <w:numId w:val="2"/>
        </w:numPr>
        <w:spacing w:after="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услуги по мониторингу антиретровирусной (АРВ) терапии мобильными бригадами, включающие консультацию на дому, доставку лекарств, сбор и транспортировку крови для лабораторного контроля;</w:t>
      </w:r>
      <w:r w:rsidDel="00000000" w:rsidR="00000000" w:rsidRPr="00000000">
        <w:rPr>
          <w:rtl w:val="0"/>
        </w:rPr>
      </w:r>
    </w:p>
    <w:p w:rsidR="00000000" w:rsidDel="00000000" w:rsidP="00000000" w:rsidRDefault="00000000" w:rsidRPr="00000000" w14:paraId="00000043">
      <w:pPr>
        <w:widowControl w:val="1"/>
        <w:numPr>
          <w:ilvl w:val="0"/>
          <w:numId w:val="2"/>
        </w:numPr>
        <w:spacing w:after="280" w:before="0" w:lineRule="auto"/>
        <w:ind w:left="214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vertAlign w:val="baseline"/>
          <w:rtl w:val="0"/>
        </w:rPr>
        <w:t xml:space="preserve">уход на дому, который включает посещения и уход на дому за пациентами в случаях прогрессирования СПИДа.</w:t>
      </w:r>
      <w:r w:rsidDel="00000000" w:rsidR="00000000" w:rsidRPr="00000000">
        <w:rPr>
          <w:rtl w:val="0"/>
        </w:rPr>
      </w:r>
    </w:p>
    <w:p w:rsidR="00000000" w:rsidDel="00000000" w:rsidP="00000000" w:rsidRDefault="00000000" w:rsidRPr="00000000" w14:paraId="00000044">
      <w:pPr>
        <w:numPr>
          <w:ilvl w:val="0"/>
          <w:numId w:val="5"/>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обеспечение больных ВИЧ-инфекцией/СПИДом стационарным лечением - лабораторно-инструментальная диагностика и лечение СПИД-индикаторных заболеваний; </w:t>
      </w:r>
    </w:p>
    <w:p w:rsidR="00000000" w:rsidDel="00000000" w:rsidP="00000000" w:rsidRDefault="00000000" w:rsidRPr="00000000" w14:paraId="00000045">
      <w:pPr>
        <w:numPr>
          <w:ilvl w:val="0"/>
          <w:numId w:val="5"/>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обеспечение больных ВИЧ-инфекцией/СПИДом препаратами первого и второго ряда;</w:t>
      </w:r>
    </w:p>
    <w:p w:rsidR="00000000" w:rsidDel="00000000" w:rsidP="00000000" w:rsidRDefault="00000000" w:rsidRPr="00000000" w14:paraId="00000046">
      <w:pPr>
        <w:numPr>
          <w:ilvl w:val="0"/>
          <w:numId w:val="5"/>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предоставление группам высокого риска специфических услуг</w:t>
      </w:r>
    </w:p>
    <w:p w:rsidR="00000000" w:rsidDel="00000000" w:rsidP="00000000" w:rsidRDefault="00000000" w:rsidRPr="00000000" w14:paraId="00000047">
      <w:pPr>
        <w:numPr>
          <w:ilvl w:val="0"/>
          <w:numId w:val="1"/>
        </w:numPr>
        <w:ind w:left="214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снабжение шприцами, иглами и вспомогательными средствами (для потребителей инъекционных наркотиков); </w:t>
      </w:r>
    </w:p>
    <w:p w:rsidR="00000000" w:rsidDel="00000000" w:rsidP="00000000" w:rsidRDefault="00000000" w:rsidRPr="00000000" w14:paraId="00000048">
      <w:pPr>
        <w:numPr>
          <w:ilvl w:val="0"/>
          <w:numId w:val="1"/>
        </w:numPr>
        <w:ind w:left="214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обучение и консультирование по снижению риска;</w:t>
      </w:r>
    </w:p>
    <w:p w:rsidR="00000000" w:rsidDel="00000000" w:rsidP="00000000" w:rsidRDefault="00000000" w:rsidRPr="00000000" w14:paraId="00000049">
      <w:pPr>
        <w:numPr>
          <w:ilvl w:val="0"/>
          <w:numId w:val="1"/>
        </w:numPr>
        <w:ind w:left="214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поставка презервативов и лубрикантов; </w:t>
      </w:r>
    </w:p>
    <w:p w:rsidR="00000000" w:rsidDel="00000000" w:rsidP="00000000" w:rsidRDefault="00000000" w:rsidRPr="00000000" w14:paraId="0000004A">
      <w:pPr>
        <w:numPr>
          <w:ilvl w:val="0"/>
          <w:numId w:val="1"/>
        </w:numPr>
        <w:ind w:left="214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информация о доступных услугах по профилактике ВИЧ, включая доэкспозиционную профилактику ВИЧ (ПрЭП);   </w:t>
      </w:r>
    </w:p>
    <w:p w:rsidR="00000000" w:rsidDel="00000000" w:rsidP="00000000" w:rsidRDefault="00000000" w:rsidRPr="00000000" w14:paraId="0000004B">
      <w:pPr>
        <w:numPr>
          <w:ilvl w:val="0"/>
          <w:numId w:val="1"/>
        </w:numPr>
        <w:ind w:left="214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консультирование до и после тестирования и тестирование на ВИЧ-инфекцию;</w:t>
      </w:r>
    </w:p>
    <w:p w:rsidR="00000000" w:rsidDel="00000000" w:rsidP="00000000" w:rsidRDefault="00000000" w:rsidRPr="00000000" w14:paraId="0000004C">
      <w:pPr>
        <w:numPr>
          <w:ilvl w:val="0"/>
          <w:numId w:val="1"/>
        </w:numPr>
        <w:ind w:left="214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предоставление информационных материалов.</w:t>
      </w:r>
    </w:p>
    <w:p w:rsidR="00000000" w:rsidDel="00000000" w:rsidP="00000000" w:rsidRDefault="00000000" w:rsidRPr="00000000" w14:paraId="0000004D">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 итогам последних лет государство обеспечило устойчивость финансирования услуг по ВИЧ/СПИДу. Наряду с постепенным сокращением доли софинансирования Глобального фонда, объемы государственного финансирования ежегодно увеличивается.</w:t>
      </w:r>
    </w:p>
    <w:p w:rsidR="00000000" w:rsidDel="00000000" w:rsidP="00000000" w:rsidRDefault="00000000" w:rsidRPr="00000000" w14:paraId="0000004E">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4F">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0">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1">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698990" cy="3447415"/>
            <wp:docPr id="1032" name=""/>
            <a:graphic>
              <a:graphicData uri="http://schemas.openxmlformats.org/drawingml/2006/chart">
                <c:chart r:id="rId16"/>
              </a:graphicData>
            </a:graphic>
          </wp:inline>
        </w:drawing>
      </w:r>
      <w:r w:rsidDel="00000000" w:rsidR="00000000" w:rsidRPr="00000000">
        <w:rPr>
          <w:rFonts w:ascii="Merriweather" w:cs="Merriweather" w:eastAsia="Merriweather" w:hAnsi="Merriweathe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38100</wp:posOffset>
                </wp:positionV>
                <wp:extent cx="7710170" cy="819150"/>
                <wp:effectExtent b="0" l="0" r="0" t="0"/>
                <wp:wrapNone/>
                <wp:docPr id="1062" name=""/>
                <a:graphic>
                  <a:graphicData uri="http://schemas.microsoft.com/office/word/2010/wordprocessingShape">
                    <wps:wsp>
                      <wps:cNvSpPr/>
                      <wps:cNvPr id="25" name="Shape 25"/>
                      <wps:spPr>
                        <a:xfrm>
                          <a:off x="1495678" y="3375188"/>
                          <a:ext cx="7700645" cy="80962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0"/>
                                <w:i w:val="0"/>
                                <w:smallCaps w:val="0"/>
                                <w:strike w:val="0"/>
                                <w:color w:val="000000"/>
                                <w:sz w:val="24"/>
                                <w:vertAlign w:val="baseline"/>
                              </w:rPr>
                            </w:r>
                            <w:r w:rsidDel="00000000" w:rsidR="00000000" w:rsidRPr="00000000">
                              <w:rPr>
                                <w:rFonts w:ascii="Merriweather" w:cs="Merriweather" w:eastAsia="Merriweather" w:hAnsi="Merriweather"/>
                                <w:b w:val="1"/>
                                <w:i w:val="0"/>
                                <w:smallCaps w:val="0"/>
                                <w:strike w:val="0"/>
                                <w:color w:val="2f5496"/>
                                <w:sz w:val="32"/>
                                <w:vertAlign w:val="baseline"/>
                              </w:rPr>
                              <w:t xml:space="preserve">Динамика государственного бюджета на управление ВИЧ-инфекцией/СПИДа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2f5496"/>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38100</wp:posOffset>
                </wp:positionV>
                <wp:extent cx="7710170" cy="819150"/>
                <wp:effectExtent b="0" l="0" r="0" t="0"/>
                <wp:wrapNone/>
                <wp:docPr id="1062" name="image28.png"/>
                <a:graphic>
                  <a:graphicData uri="http://schemas.openxmlformats.org/drawingml/2006/picture">
                    <pic:pic>
                      <pic:nvPicPr>
                        <pic:cNvPr id="0" name="image28.png"/>
                        <pic:cNvPicPr preferRelativeResize="0"/>
                      </pic:nvPicPr>
                      <pic:blipFill>
                        <a:blip r:embed="rId17"/>
                        <a:srcRect/>
                        <a:stretch>
                          <a:fillRect/>
                        </a:stretch>
                      </pic:blipFill>
                      <pic:spPr>
                        <a:xfrm>
                          <a:off x="0" y="0"/>
                          <a:ext cx="7710170" cy="819150"/>
                        </a:xfrm>
                        <a:prstGeom prst="rect"/>
                        <a:ln/>
                      </pic:spPr>
                    </pic:pic>
                  </a:graphicData>
                </a:graphic>
              </wp:anchor>
            </w:drawing>
          </mc:Fallback>
        </mc:AlternateContent>
      </w:r>
    </w:p>
    <w:p w:rsidR="00000000" w:rsidDel="00000000" w:rsidP="00000000" w:rsidRDefault="00000000" w:rsidRPr="00000000" w14:paraId="00000052">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3">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4">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5">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6">
      <w:pPr>
        <w:ind w:firstLine="708"/>
        <w:jc w:val="center"/>
        <w:rPr>
          <w:rFonts w:ascii="Merriweather" w:cs="Merriweather" w:eastAsia="Merriweather" w:hAnsi="Merriweather"/>
          <w:b w:val="0"/>
          <w:color w:val="2f5496"/>
          <w:sz w:val="44"/>
          <w:szCs w:val="44"/>
          <w:vertAlign w:val="baseline"/>
        </w:rPr>
      </w:pPr>
      <w:r w:rsidDel="00000000" w:rsidR="00000000" w:rsidRPr="00000000">
        <w:rPr>
          <w:rtl w:val="0"/>
        </w:rPr>
      </w:r>
    </w:p>
    <w:p w:rsidR="00000000" w:rsidDel="00000000" w:rsidP="00000000" w:rsidRDefault="00000000" w:rsidRPr="00000000" w14:paraId="00000057">
      <w:pPr>
        <w:tabs>
          <w:tab w:val="left" w:leader="none" w:pos="8820"/>
          <w:tab w:val="left" w:leader="none" w:pos="9000"/>
        </w:tabs>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117965" cy="4591685"/>
            <wp:docPr id="1034" name=""/>
            <a:graphic>
              <a:graphicData uri="http://schemas.openxmlformats.org/drawingml/2006/chart">
                <c:chart r:id="rId18"/>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2819400</wp:posOffset>
                </wp:positionV>
                <wp:extent cx="100330" cy="100330"/>
                <wp:effectExtent b="0" l="0" r="0" t="0"/>
                <wp:wrapNone/>
                <wp:docPr id="1060" name=""/>
                <a:graphic>
                  <a:graphicData uri="http://schemas.microsoft.com/office/word/2010/wordprocessingShape">
                    <wps:wsp>
                      <wps:cNvSpPr/>
                      <wps:cNvPr id="23" name="Shape 23"/>
                      <wps:spPr>
                        <a:xfrm>
                          <a:off x="5300598" y="3734598"/>
                          <a:ext cx="90805" cy="90805"/>
                        </a:xfrm>
                        <a:prstGeom prst="flowChartProcess">
                          <a:avLst/>
                        </a:prstGeom>
                        <a:solidFill>
                          <a:srgbClr val="2E74B5"/>
                        </a:solidFill>
                        <a:ln cap="flat" cmpd="sng" w="9525">
                          <a:solidFill>
                            <a:srgbClr val="00B0F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2819400</wp:posOffset>
                </wp:positionV>
                <wp:extent cx="100330" cy="100330"/>
                <wp:effectExtent b="0" l="0" r="0" t="0"/>
                <wp:wrapNone/>
                <wp:docPr id="1060"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1435100</wp:posOffset>
                </wp:positionV>
                <wp:extent cx="3743960" cy="2305050"/>
                <wp:effectExtent b="0" l="0" r="0" t="0"/>
                <wp:wrapNone/>
                <wp:docPr id="1053" name=""/>
                <a:graphic>
                  <a:graphicData uri="http://schemas.microsoft.com/office/word/2010/wordprocessingShape">
                    <wps:wsp>
                      <wps:cNvSpPr/>
                      <wps:cNvPr id="16" name="Shape 16"/>
                      <wps:spPr>
                        <a:xfrm>
                          <a:off x="3478783" y="2632238"/>
                          <a:ext cx="3734435" cy="2295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70"/>
                              <w:jc w:val="left"/>
                              <w:textDirection w:val="btLr"/>
                            </w:pPr>
                          </w:p>
                          <w:p w:rsidR="00000000" w:rsidDel="00000000" w:rsidP="00000000" w:rsidRDefault="00000000" w:rsidRPr="00000000">
                            <w:pPr>
                              <w:spacing w:after="0" w:before="0" w:line="240"/>
                              <w:ind w:left="0" w:right="0" w:firstLine="270"/>
                              <w:jc w:val="left"/>
                              <w:textDirection w:val="btLr"/>
                            </w:pPr>
                            <w:r w:rsidDel="00000000" w:rsidR="00000000" w:rsidRPr="00000000">
                              <w:rPr>
                                <w:rFonts w:ascii="Merriweather" w:cs="Merriweather" w:eastAsia="Merriweather" w:hAnsi="Merriweather"/>
                                <w:b w:val="0"/>
                                <w:i w:val="0"/>
                                <w:smallCaps w:val="0"/>
                                <w:strike w:val="0"/>
                                <w:color w:val="2f5496"/>
                                <w:sz w:val="16"/>
                                <w:vertAlign w:val="baseline"/>
                              </w:rPr>
                            </w:r>
                            <w:r w:rsidDel="00000000" w:rsidR="00000000" w:rsidRPr="00000000">
                              <w:rPr>
                                <w:rFonts w:ascii="Merriweather" w:cs="Merriweather" w:eastAsia="Merriweather" w:hAnsi="Merriweather"/>
                                <w:b w:val="1"/>
                                <w:i w:val="0"/>
                                <w:smallCaps w:val="0"/>
                                <w:strike w:val="0"/>
                                <w:color w:val="2f5496"/>
                                <w:sz w:val="32"/>
                                <w:vertAlign w:val="baseline"/>
                              </w:rPr>
                              <w:t xml:space="preserve">тестирование и консультации</w:t>
                            </w:r>
                          </w:p>
                          <w:p w:rsidR="00000000" w:rsidDel="00000000" w:rsidP="00000000" w:rsidRDefault="00000000" w:rsidRPr="00000000">
                            <w:pPr>
                              <w:spacing w:after="0" w:before="0" w:line="240"/>
                              <w:ind w:left="0" w:right="0" w:firstLine="270"/>
                              <w:jc w:val="left"/>
                              <w:textDirection w:val="btLr"/>
                            </w:pPr>
                            <w:r w:rsidDel="00000000" w:rsidR="00000000" w:rsidRPr="00000000">
                              <w:rPr>
                                <w:rFonts w:ascii="Merriweather" w:cs="Merriweather" w:eastAsia="Merriweather" w:hAnsi="Merriweather"/>
                                <w:b w:val="0"/>
                                <w:i w:val="0"/>
                                <w:smallCaps w:val="0"/>
                                <w:strike w:val="0"/>
                                <w:color w:val="2f5496"/>
                                <w:sz w:val="32"/>
                                <w:vertAlign w:val="baseline"/>
                              </w:rPr>
                            </w:r>
                            <w:r w:rsidDel="00000000" w:rsidR="00000000" w:rsidRPr="00000000">
                              <w:rPr>
                                <w:rFonts w:ascii="Merriweather" w:cs="Merriweather" w:eastAsia="Merriweather" w:hAnsi="Merriweather"/>
                                <w:b w:val="1"/>
                                <w:i w:val="0"/>
                                <w:smallCaps w:val="0"/>
                                <w:strike w:val="0"/>
                                <w:color w:val="2f5496"/>
                                <w:sz w:val="32"/>
                                <w:vertAlign w:val="baseline"/>
                              </w:rPr>
                              <w:t xml:space="preserve">амбулаторные услуги</w:t>
                            </w:r>
                          </w:p>
                          <w:p w:rsidR="00000000" w:rsidDel="00000000" w:rsidP="00000000" w:rsidRDefault="00000000" w:rsidRPr="00000000">
                            <w:pPr>
                              <w:spacing w:after="0" w:before="0" w:line="240"/>
                              <w:ind w:left="0" w:right="0" w:firstLine="270"/>
                              <w:jc w:val="left"/>
                              <w:textDirection w:val="btLr"/>
                            </w:pPr>
                            <w:r w:rsidDel="00000000" w:rsidR="00000000" w:rsidRPr="00000000">
                              <w:rPr>
                                <w:rFonts w:ascii="Merriweather" w:cs="Merriweather" w:eastAsia="Merriweather" w:hAnsi="Merriweather"/>
                                <w:b w:val="0"/>
                                <w:i w:val="0"/>
                                <w:smallCaps w:val="0"/>
                                <w:strike w:val="0"/>
                                <w:color w:val="2f5496"/>
                                <w:sz w:val="32"/>
                                <w:vertAlign w:val="baseline"/>
                              </w:rPr>
                            </w:r>
                            <w:r w:rsidDel="00000000" w:rsidR="00000000" w:rsidRPr="00000000">
                              <w:rPr>
                                <w:rFonts w:ascii="Merriweather" w:cs="Merriweather" w:eastAsia="Merriweather" w:hAnsi="Merriweather"/>
                                <w:b w:val="1"/>
                                <w:i w:val="0"/>
                                <w:smallCaps w:val="0"/>
                                <w:strike w:val="0"/>
                                <w:color w:val="2f5496"/>
                                <w:sz w:val="32"/>
                                <w:vertAlign w:val="baseline"/>
                              </w:rPr>
                              <w:t xml:space="preserve">стационарные услуги </w:t>
                            </w:r>
                          </w:p>
                          <w:p w:rsidR="00000000" w:rsidDel="00000000" w:rsidP="00000000" w:rsidRDefault="00000000" w:rsidRPr="00000000">
                            <w:pPr>
                              <w:spacing w:after="0" w:before="0" w:line="240"/>
                              <w:ind w:left="0" w:right="0" w:firstLine="270"/>
                              <w:jc w:val="left"/>
                              <w:textDirection w:val="btLr"/>
                            </w:pPr>
                            <w:r w:rsidDel="00000000" w:rsidR="00000000" w:rsidRPr="00000000">
                              <w:rPr>
                                <w:rFonts w:ascii="Merriweather" w:cs="Merriweather" w:eastAsia="Merriweather" w:hAnsi="Merriweather"/>
                                <w:b w:val="0"/>
                                <w:i w:val="0"/>
                                <w:smallCaps w:val="0"/>
                                <w:strike w:val="0"/>
                                <w:color w:val="2f5496"/>
                                <w:sz w:val="32"/>
                                <w:vertAlign w:val="baseline"/>
                              </w:rPr>
                            </w:r>
                            <w:r w:rsidDel="00000000" w:rsidR="00000000" w:rsidRPr="00000000">
                              <w:rPr>
                                <w:rFonts w:ascii="Merriweather" w:cs="Merriweather" w:eastAsia="Merriweather" w:hAnsi="Merriweather"/>
                                <w:b w:val="1"/>
                                <w:i w:val="0"/>
                                <w:smallCaps w:val="0"/>
                                <w:strike w:val="0"/>
                                <w:color w:val="2f5496"/>
                                <w:sz w:val="32"/>
                                <w:vertAlign w:val="baseline"/>
                              </w:rPr>
                              <w:t xml:space="preserve">закупки лекарств</w:t>
                            </w:r>
                          </w:p>
                          <w:p w:rsidR="00000000" w:rsidDel="00000000" w:rsidP="00000000" w:rsidRDefault="00000000" w:rsidRPr="00000000">
                            <w:pPr>
                              <w:spacing w:after="0" w:before="0" w:line="240"/>
                              <w:ind w:left="270" w:right="0" w:firstLine="0"/>
                              <w:jc w:val="left"/>
                              <w:textDirection w:val="btLr"/>
                            </w:pPr>
                            <w:r w:rsidDel="00000000" w:rsidR="00000000" w:rsidRPr="00000000">
                              <w:rPr>
                                <w:rFonts w:ascii="Merriweather" w:cs="Merriweather" w:eastAsia="Merriweather" w:hAnsi="Merriweather"/>
                                <w:b w:val="0"/>
                                <w:i w:val="0"/>
                                <w:smallCaps w:val="0"/>
                                <w:strike w:val="0"/>
                                <w:color w:val="2f5496"/>
                                <w:sz w:val="32"/>
                                <w:vertAlign w:val="baseline"/>
                              </w:rPr>
                            </w:r>
                            <w:r w:rsidDel="00000000" w:rsidR="00000000" w:rsidRPr="00000000">
                              <w:rPr>
                                <w:rFonts w:ascii="Merriweather" w:cs="Merriweather" w:eastAsia="Merriweather" w:hAnsi="Merriweather"/>
                                <w:b w:val="1"/>
                                <w:i w:val="0"/>
                                <w:smallCaps w:val="0"/>
                                <w:strike w:val="0"/>
                                <w:color w:val="2f5496"/>
                                <w:sz w:val="32"/>
                                <w:vertAlign w:val="baseline"/>
                              </w:rPr>
                              <w:t xml:space="preserve">тестирование групп высокого риска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2f5496"/>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1435100</wp:posOffset>
                </wp:positionV>
                <wp:extent cx="3743960" cy="2305050"/>
                <wp:effectExtent b="0" l="0" r="0" t="0"/>
                <wp:wrapNone/>
                <wp:docPr id="1053"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3743960" cy="2305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2578100</wp:posOffset>
                </wp:positionV>
                <wp:extent cx="100330" cy="100330"/>
                <wp:effectExtent b="0" l="0" r="0" t="0"/>
                <wp:wrapNone/>
                <wp:docPr id="1052" name=""/>
                <a:graphic>
                  <a:graphicData uri="http://schemas.microsoft.com/office/word/2010/wordprocessingShape">
                    <wps:wsp>
                      <wps:cNvSpPr/>
                      <wps:cNvPr id="15" name="Shape 15"/>
                      <wps:spPr>
                        <a:xfrm>
                          <a:off x="5300598" y="3734598"/>
                          <a:ext cx="90805" cy="90805"/>
                        </a:xfrm>
                        <a:prstGeom prst="flowChartProcess">
                          <a:avLst/>
                        </a:prstGeom>
                        <a:solidFill>
                          <a:srgbClr val="FFC000"/>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2578100</wp:posOffset>
                </wp:positionV>
                <wp:extent cx="100330" cy="100330"/>
                <wp:effectExtent b="0" l="0" r="0" t="0"/>
                <wp:wrapNone/>
                <wp:docPr id="1052"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2298700</wp:posOffset>
                </wp:positionV>
                <wp:extent cx="100330" cy="100330"/>
                <wp:effectExtent b="0" l="0" r="0" t="0"/>
                <wp:wrapNone/>
                <wp:docPr id="1055" name=""/>
                <a:graphic>
                  <a:graphicData uri="http://schemas.microsoft.com/office/word/2010/wordprocessingShape">
                    <wps:wsp>
                      <wps:cNvSpPr/>
                      <wps:cNvPr id="18" name="Shape 18"/>
                      <wps:spPr>
                        <a:xfrm>
                          <a:off x="5300598" y="3734598"/>
                          <a:ext cx="90805" cy="90805"/>
                        </a:xfrm>
                        <a:prstGeom prst="flowChartProcess">
                          <a:avLst/>
                        </a:prstGeom>
                        <a:solidFill>
                          <a:srgbClr val="7F7F7F"/>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2298700</wp:posOffset>
                </wp:positionV>
                <wp:extent cx="100330" cy="100330"/>
                <wp:effectExtent b="0" l="0" r="0" t="0"/>
                <wp:wrapNone/>
                <wp:docPr id="1055"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2006600</wp:posOffset>
                </wp:positionV>
                <wp:extent cx="100330" cy="100330"/>
                <wp:effectExtent b="0" l="0" r="0" t="0"/>
                <wp:wrapNone/>
                <wp:docPr id="1054" name=""/>
                <a:graphic>
                  <a:graphicData uri="http://schemas.microsoft.com/office/word/2010/wordprocessingShape">
                    <wps:wsp>
                      <wps:cNvSpPr/>
                      <wps:cNvPr id="17" name="Shape 17"/>
                      <wps:spPr>
                        <a:xfrm>
                          <a:off x="5300598" y="3734598"/>
                          <a:ext cx="90805" cy="90805"/>
                        </a:xfrm>
                        <a:prstGeom prst="flowChartProcess">
                          <a:avLst/>
                        </a:prstGeom>
                        <a:solidFill>
                          <a:srgbClr val="E36C0A"/>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2006600</wp:posOffset>
                </wp:positionV>
                <wp:extent cx="100330" cy="100330"/>
                <wp:effectExtent b="0" l="0" r="0" t="0"/>
                <wp:wrapNone/>
                <wp:docPr id="1054"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1752600</wp:posOffset>
                </wp:positionV>
                <wp:extent cx="100330" cy="100330"/>
                <wp:effectExtent b="0" l="0" r="0" t="0"/>
                <wp:wrapNone/>
                <wp:docPr id="1051" name=""/>
                <a:graphic>
                  <a:graphicData uri="http://schemas.microsoft.com/office/word/2010/wordprocessingShape">
                    <wps:wsp>
                      <wps:cNvSpPr/>
                      <wps:cNvPr id="14" name="Shape 14"/>
                      <wps:spPr>
                        <a:xfrm>
                          <a:off x="5300598" y="3734598"/>
                          <a:ext cx="90805" cy="90805"/>
                        </a:xfrm>
                        <a:prstGeom prst="flowChartProcess">
                          <a:avLst/>
                        </a:prstGeom>
                        <a:solidFill>
                          <a:srgbClr val="8DB3E2"/>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1752600</wp:posOffset>
                </wp:positionV>
                <wp:extent cx="100330" cy="100330"/>
                <wp:effectExtent b="0" l="0" r="0" t="0"/>
                <wp:wrapNone/>
                <wp:docPr id="1051"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8815705" cy="771525"/>
                <wp:effectExtent b="0" l="0" r="0" t="0"/>
                <wp:wrapNone/>
                <wp:docPr id="1050" name=""/>
                <a:graphic>
                  <a:graphicData uri="http://schemas.microsoft.com/office/word/2010/wordprocessingShape">
                    <wps:wsp>
                      <wps:cNvSpPr/>
                      <wps:cNvPr id="13" name="Shape 13"/>
                      <wps:spPr>
                        <a:xfrm>
                          <a:off x="942910" y="3399000"/>
                          <a:ext cx="8806180" cy="762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708.0000305175781"/>
                              <w:jc w:val="center"/>
                              <w:textDirection w:val="btLr"/>
                            </w:pPr>
                            <w:r w:rsidDel="00000000" w:rsidR="00000000" w:rsidRPr="00000000">
                              <w:rPr>
                                <w:rFonts w:ascii="Merriweather" w:cs="Merriweather" w:eastAsia="Merriweather" w:hAnsi="Merriweather"/>
                                <w:b w:val="1"/>
                                <w:i w:val="0"/>
                                <w:smallCaps w:val="0"/>
                                <w:strike w:val="0"/>
                                <w:color w:val="17365d"/>
                                <w:sz w:val="36"/>
                                <w:vertAlign w:val="baseline"/>
                              </w:rPr>
                              <w:t xml:space="preserve">Структура бюджета государственной программы по управлению ВИЧ-инфекцией /СПИДом</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8815705" cy="771525"/>
                <wp:effectExtent b="0" l="0" r="0" t="0"/>
                <wp:wrapNone/>
                <wp:docPr id="1050"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8815705" cy="771525"/>
                        </a:xfrm>
                        <a:prstGeom prst="rect"/>
                        <a:ln/>
                      </pic:spPr>
                    </pic:pic>
                  </a:graphicData>
                </a:graphic>
              </wp:anchor>
            </w:drawing>
          </mc:Fallback>
        </mc:AlternateContent>
      </w:r>
    </w:p>
    <w:p w:rsidR="00000000" w:rsidDel="00000000" w:rsidP="00000000" w:rsidRDefault="00000000" w:rsidRPr="00000000" w14:paraId="00000058">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9">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5A">
      <w:pPr>
        <w:jc w:val="both"/>
        <w:rPr>
          <w:rFonts w:ascii="Merriweather" w:cs="Merriweather" w:eastAsia="Merriweather" w:hAnsi="Merriweather"/>
          <w:b w:val="0"/>
          <w:vertAlign w:val="baseline"/>
        </w:rPr>
      </w:pPr>
      <w:r w:rsidDel="00000000" w:rsidR="00000000" w:rsidRPr="00000000">
        <w:rPr>
          <w:rFonts w:ascii="Merriweather" w:cs="Merriweather" w:eastAsia="Merriweather" w:hAnsi="Merriweather"/>
          <w:b w:val="1"/>
          <w:vertAlign w:val="baseline"/>
          <w:rtl w:val="0"/>
        </w:rPr>
        <w:t xml:space="preserve">Бенефициарами Государственной программы по ВИЧ/СПИДу являются:</w:t>
      </w:r>
      <w:r w:rsidDel="00000000" w:rsidR="00000000" w:rsidRPr="00000000">
        <w:rPr>
          <w:rtl w:val="0"/>
        </w:rPr>
      </w:r>
    </w:p>
    <w:p w:rsidR="00000000" w:rsidDel="00000000" w:rsidP="00000000" w:rsidRDefault="00000000" w:rsidRPr="00000000" w14:paraId="0000005B">
      <w:pPr>
        <w:numPr>
          <w:ilvl w:val="0"/>
          <w:numId w:val="6"/>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Граждане Грузии;</w:t>
      </w:r>
    </w:p>
    <w:p w:rsidR="00000000" w:rsidDel="00000000" w:rsidP="00000000" w:rsidRDefault="00000000" w:rsidRPr="00000000" w14:paraId="0000005C">
      <w:pPr>
        <w:numPr>
          <w:ilvl w:val="0"/>
          <w:numId w:val="6"/>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Лица, находящиеся в пенитенциарных учреждениях, несмотря на отсутствие официального документа, удостоверяющего личность;</w:t>
      </w:r>
    </w:p>
    <w:p w:rsidR="00000000" w:rsidDel="00000000" w:rsidP="00000000" w:rsidRDefault="00000000" w:rsidRPr="00000000" w14:paraId="0000005D">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Группы повышенного риска – лица, идентифицированные по 15-значному зашифрованному коду.</w:t>
      </w:r>
    </w:p>
    <w:p w:rsidR="00000000" w:rsidDel="00000000" w:rsidP="00000000" w:rsidRDefault="00000000" w:rsidRPr="00000000" w14:paraId="0000005E">
      <w:pPr>
        <w:ind w:left="720" w:firstLine="0"/>
        <w:jc w:val="both"/>
        <w:rPr>
          <w:rFonts w:ascii="Merriweather" w:cs="Merriweather" w:eastAsia="Merriweather" w:hAnsi="Merriweather"/>
          <w:b w:val="0"/>
          <w:vertAlign w:val="baseline"/>
        </w:rPr>
      </w:pPr>
      <w:r w:rsidDel="00000000" w:rsidR="00000000" w:rsidRPr="00000000">
        <w:rPr>
          <w:rFonts w:ascii="Merriweather" w:cs="Merriweather" w:eastAsia="Merriweather" w:hAnsi="Merriweather"/>
          <w:b w:val="1"/>
          <w:vertAlign w:val="baseline"/>
          <w:rtl w:val="0"/>
        </w:rPr>
        <w:t xml:space="preserve">Дополнительно, наряду с вышеперечисленными группами потребителями АРВ-препаратов могут быть:</w:t>
      </w:r>
      <w:r w:rsidDel="00000000" w:rsidR="00000000" w:rsidRPr="00000000">
        <w:rPr>
          <w:rtl w:val="0"/>
        </w:rPr>
      </w:r>
    </w:p>
    <w:p w:rsidR="00000000" w:rsidDel="00000000" w:rsidP="00000000" w:rsidRDefault="00000000" w:rsidRPr="00000000" w14:paraId="0000005F">
      <w:pPr>
        <w:numPr>
          <w:ilvl w:val="0"/>
          <w:numId w:val="7"/>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Граждане иностранных государств или лица без гражданства, постоянно проживающие в Грузии, а также лица, претендующие на получение вышеуказанного статуса, на этапе осуществления необходимых процедур до получения соответствующего статуса;</w:t>
      </w:r>
    </w:p>
    <w:p w:rsidR="00000000" w:rsidDel="00000000" w:rsidP="00000000" w:rsidRDefault="00000000" w:rsidRPr="00000000" w14:paraId="00000060">
      <w:pPr>
        <w:numPr>
          <w:ilvl w:val="0"/>
          <w:numId w:val="7"/>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Обладатели студенческого статуса с разрешением на временное проживание в Грузии, обучающиеся в высшем учебном заведении Грузии имеющим авторизацию; Граждане иностранных государств или лица без гражданства, находящиеся на находящиеся на пробационном сроке (до отмены срока пробации и их выезда из страны);  </w:t>
      </w:r>
    </w:p>
    <w:p w:rsidR="00000000" w:rsidDel="00000000" w:rsidP="00000000" w:rsidRDefault="00000000" w:rsidRPr="00000000" w14:paraId="00000061">
      <w:pPr>
        <w:numPr>
          <w:ilvl w:val="0"/>
          <w:numId w:val="7"/>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Лица, работающие в дипломатических представительствах иностранных государств, действующих на территории Грузии;</w:t>
      </w:r>
    </w:p>
    <w:p w:rsidR="00000000" w:rsidDel="00000000" w:rsidP="00000000" w:rsidRDefault="00000000" w:rsidRPr="00000000" w14:paraId="00000062">
      <w:pPr>
        <w:numPr>
          <w:ilvl w:val="0"/>
          <w:numId w:val="7"/>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Лица, зараженные коронавирусом и находящиеся на территории Грузии, независимо от гражданства;</w:t>
      </w:r>
    </w:p>
    <w:p w:rsidR="00000000" w:rsidDel="00000000" w:rsidP="00000000" w:rsidRDefault="00000000" w:rsidRPr="00000000" w14:paraId="00000063">
      <w:pPr>
        <w:numPr>
          <w:ilvl w:val="0"/>
          <w:numId w:val="7"/>
        </w:numPr>
        <w:ind w:left="720"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Население на оккупированной территории Абхазии независимо от гражданства.</w:t>
      </w:r>
    </w:p>
    <w:p w:rsidR="00000000" w:rsidDel="00000000" w:rsidP="00000000" w:rsidRDefault="00000000" w:rsidRPr="00000000" w14:paraId="00000064">
      <w:pPr>
        <w:ind w:left="720" w:firstLine="0"/>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65">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Амбулаторные и стационарные услуги по ВИЧ/СПИДу предоставляются по нематериальным медицинским ваучерам. В ваучерных программах условия, определенные государственной программой, иными правовыми актами, связанными с условиями медицинского ваучера, а также письменное подтверждение поставщика об участии в соответствующей программе вместе составляют договор между исполнителем программы и поставщиком. Соответственно, стороны освобождаются от обязанности заключения какого-либо дополнительного соглашения (в том числе в части возмещения стоимости ваучера).</w:t>
      </w:r>
    </w:p>
    <w:p w:rsidR="00000000" w:rsidDel="00000000" w:rsidP="00000000" w:rsidRDefault="00000000" w:rsidRPr="00000000" w14:paraId="00000066">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Что касается оказания услуги тестирования, то закупка указанной услуги (за исключением отдельных групп: больных туберкулезом, бенефициаров пенитенциарной системы, госпитализированных больных, беременных женщин, доноров крови) осуществляется в порядке упрощенной закупки, путем переговоров с одним лицом из числа поставщиков, определенных государственной программой.</w:t>
      </w:r>
    </w:p>
    <w:p w:rsidR="00000000" w:rsidDel="00000000" w:rsidP="00000000" w:rsidRDefault="00000000" w:rsidRPr="00000000" w14:paraId="00000067">
      <w:pPr>
        <w:ind w:firstLine="708"/>
        <w:jc w:val="both"/>
        <w:rPr>
          <w:rFonts w:ascii="Merriweather" w:cs="Merriweather" w:eastAsia="Merriweather" w:hAnsi="Merriweather"/>
          <w:vertAlign w:val="baseline"/>
        </w:rPr>
      </w:pPr>
      <w:bookmarkStart w:colFirst="0" w:colLast="0" w:name="_heading=h.3znysh7" w:id="3"/>
      <w:bookmarkEnd w:id="3"/>
      <w:r w:rsidDel="00000000" w:rsidR="00000000" w:rsidRPr="00000000">
        <w:rPr>
          <w:rFonts w:ascii="Merriweather" w:cs="Merriweather" w:eastAsia="Merriweather" w:hAnsi="Merriweather"/>
          <w:vertAlign w:val="baseline"/>
          <w:rtl w:val="0"/>
        </w:rPr>
        <w:t xml:space="preserve">Уже два десятилетия услуги по профилактике ВИЧ предоставляются группам населения высокого риска. Доступность этих услуг в основном обеспечивают неправительственные организации и сообшества. В частности, услуги по профилактике ВИЧ для группы потребителей инъекционных наркотиков в основном предоставляет Грузинская сеть снижения вреда, объединяющая 23 неправительственные организации и сообщества. Относительно небольшое количество НПО предоставляют услуги по профилактике ВИЧ секс-работникам, МСМ и трансгендерам. Закупка указанной услуги осуществляется также путем упрощенной закупки, путем переговоров с одним лицом из числа поставщиков, определенных государственной программой.</w:t>
      </w:r>
    </w:p>
    <w:p w:rsidR="00000000" w:rsidDel="00000000" w:rsidP="00000000" w:rsidRDefault="00000000" w:rsidRPr="00000000" w14:paraId="00000068">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69">
      <w:pPr>
        <w:jc w:val="center"/>
        <w:rPr>
          <w:rFonts w:ascii="Merriweather" w:cs="Merriweather" w:eastAsia="Merriweather" w:hAnsi="Merriweather"/>
          <w:b w:val="0"/>
          <w:color w:val="2e74b5"/>
          <w:sz w:val="40"/>
          <w:szCs w:val="40"/>
          <w:vertAlign w:val="baseline"/>
        </w:rPr>
      </w:pPr>
      <w:r w:rsidDel="00000000" w:rsidR="00000000" w:rsidRPr="00000000">
        <w:rPr>
          <w:rtl w:val="0"/>
        </w:rPr>
      </w:r>
    </w:p>
    <w:p w:rsidR="00000000" w:rsidDel="00000000" w:rsidP="00000000" w:rsidRDefault="00000000" w:rsidRPr="00000000" w14:paraId="0000006A">
      <w:pPr>
        <w:jc w:val="center"/>
        <w:rPr>
          <w:rFonts w:ascii="Merriweather" w:cs="Merriweather" w:eastAsia="Merriweather" w:hAnsi="Merriweather"/>
          <w:b w:val="0"/>
          <w:color w:val="2e74b5"/>
          <w:sz w:val="40"/>
          <w:szCs w:val="40"/>
          <w:vertAlign w:val="baseline"/>
        </w:rPr>
      </w:pPr>
      <w:r w:rsidDel="00000000" w:rsidR="00000000" w:rsidRPr="00000000">
        <w:rPr>
          <w:rtl w:val="0"/>
        </w:rPr>
      </w:r>
    </w:p>
    <w:p w:rsidR="00000000" w:rsidDel="00000000" w:rsidP="00000000" w:rsidRDefault="00000000" w:rsidRPr="00000000" w14:paraId="0000006B">
      <w:pPr>
        <w:jc w:val="center"/>
        <w:rPr>
          <w:rFonts w:ascii="Merriweather" w:cs="Merriweather" w:eastAsia="Merriweather" w:hAnsi="Merriweather"/>
          <w:b w:val="0"/>
          <w:color w:val="2e74b5"/>
          <w:sz w:val="40"/>
          <w:szCs w:val="40"/>
          <w:vertAlign w:val="baseline"/>
        </w:rPr>
      </w:pPr>
      <w:r w:rsidDel="00000000" w:rsidR="00000000" w:rsidRPr="00000000">
        <w:rPr>
          <w:rtl w:val="0"/>
        </w:rPr>
      </w:r>
    </w:p>
    <w:p w:rsidR="00000000" w:rsidDel="00000000" w:rsidP="00000000" w:rsidRDefault="00000000" w:rsidRPr="00000000" w14:paraId="0000006C">
      <w:pPr>
        <w:jc w:val="center"/>
        <w:rPr>
          <w:rFonts w:ascii="Merriweather" w:cs="Merriweather" w:eastAsia="Merriweather" w:hAnsi="Merriweather"/>
          <w:b w:val="0"/>
          <w:color w:val="2e74b5"/>
          <w:sz w:val="40"/>
          <w:szCs w:val="40"/>
          <w:vertAlign w:val="baseline"/>
        </w:rPr>
      </w:pPr>
      <w:r w:rsidDel="00000000" w:rsidR="00000000" w:rsidRPr="00000000">
        <w:rPr>
          <w:rFonts w:ascii="Merriweather" w:cs="Merriweather" w:eastAsia="Merriweather" w:hAnsi="Merriweather"/>
          <w:b w:val="1"/>
          <w:color w:val="2e74b5"/>
          <w:sz w:val="40"/>
          <w:szCs w:val="40"/>
          <w:vertAlign w:val="baseline"/>
          <w:rtl w:val="0"/>
        </w:rPr>
        <w:t xml:space="preserve">Распространение ВИЧ-инфекции/СПИДа в Грузии</w:t>
      </w:r>
      <w:r w:rsidDel="00000000" w:rsidR="00000000" w:rsidRPr="00000000">
        <w:rPr>
          <w:rtl w:val="0"/>
        </w:rPr>
      </w:r>
    </w:p>
    <w:p w:rsidR="00000000" w:rsidDel="00000000" w:rsidP="00000000" w:rsidRDefault="00000000" w:rsidRPr="00000000" w14:paraId="0000006D">
      <w:pPr>
        <w:jc w:val="center"/>
        <w:rPr>
          <w:rFonts w:ascii="Merriweather" w:cs="Merriweather" w:eastAsia="Merriweather" w:hAnsi="Merriweather"/>
          <w:sz w:val="40"/>
          <w:szCs w:val="40"/>
          <w:vertAlign w:val="baseline"/>
        </w:rPr>
      </w:pPr>
      <w:r w:rsidDel="00000000" w:rsidR="00000000" w:rsidRPr="00000000">
        <w:rPr>
          <w:rtl w:val="0"/>
        </w:rPr>
      </w:r>
    </w:p>
    <w:p w:rsidR="00000000" w:rsidDel="00000000" w:rsidP="00000000" w:rsidRDefault="00000000" w:rsidRPr="00000000" w14:paraId="0000006E">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Эпидемия ВИЧ/СПИДа остается важной проблемой общественного здравоохранения в Грузии. После регистрации первого случая ВИЧ-инфекции в 1989 году количество вновь выявленных случаев заражения в стране постоянно росло и в 2022 году составило 16,7 на 100 тысяч человек. По этому показателю Грузия значительно отстает от других стран восточноевропейского региона. </w:t>
      </w:r>
    </w:p>
    <w:p w:rsidR="00000000" w:rsidDel="00000000" w:rsidP="00000000" w:rsidRDefault="00000000" w:rsidRPr="00000000" w14:paraId="0000006F">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70">
      <w:pPr>
        <w:rPr>
          <w:rFonts w:ascii="Merriweather" w:cs="Merriweather" w:eastAsia="Merriweather" w:hAnsi="Merriweather"/>
          <w:b w:val="0"/>
          <w:sz w:val="28"/>
          <w:szCs w:val="28"/>
          <w:vertAlign w:val="baseline"/>
        </w:rPr>
      </w:pPr>
      <w:r w:rsidDel="00000000" w:rsidR="00000000" w:rsidRPr="00000000">
        <w:rPr>
          <w:rFonts w:ascii="Merriweather" w:cs="Merriweather" w:eastAsia="Merriweather" w:hAnsi="Merriweather"/>
          <w:b w:val="1"/>
          <w:sz w:val="28"/>
          <w:szCs w:val="28"/>
          <w:vertAlign w:val="baseline"/>
          <w:rtl w:val="0"/>
        </w:rPr>
        <w:t xml:space="preserve">Приложение – Число случаев ВИЧ/СПИДа и смертность</w:t>
      </w:r>
      <w:r w:rsidDel="00000000" w:rsidR="00000000" w:rsidRPr="00000000">
        <w:rPr>
          <w:rtl w:val="0"/>
        </w:rPr>
      </w:r>
    </w:p>
    <w:p w:rsidR="00000000" w:rsidDel="00000000" w:rsidP="00000000" w:rsidRDefault="00000000" w:rsidRPr="00000000" w14:paraId="00000071">
      <w:pP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w:t>
      </w:r>
      <w:hyperlink r:id="rId26">
        <w:r w:rsidDel="00000000" w:rsidR="00000000" w:rsidRPr="00000000">
          <w:rPr>
            <w:rFonts w:ascii="Merriweather" w:cs="Merriweather" w:eastAsia="Merriweather" w:hAnsi="Merriweather"/>
            <w:color w:val="0563c1"/>
            <w:u w:val="single"/>
            <w:vertAlign w:val="baseline"/>
            <w:rtl w:val="0"/>
          </w:rPr>
          <w:t xml:space="preserve">https://www.geostat.ge/ka/modules/categories/54/jandatsva</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72">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73">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650730" cy="3611245"/>
            <wp:docPr id="1033" name=""/>
            <a:graphic>
              <a:graphicData uri="http://schemas.openxmlformats.org/drawingml/2006/chart">
                <c:chart r:id="rId27"/>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3340100</wp:posOffset>
                </wp:positionV>
                <wp:extent cx="100330" cy="100330"/>
                <wp:effectExtent b="0" l="0" r="0" t="0"/>
                <wp:wrapNone/>
                <wp:docPr id="1063" name=""/>
                <a:graphic>
                  <a:graphicData uri="http://schemas.microsoft.com/office/word/2010/wordprocessingShape">
                    <wps:wsp>
                      <wps:cNvSpPr/>
                      <wps:cNvPr id="26" name="Shape 26"/>
                      <wps:spPr>
                        <a:xfrm>
                          <a:off x="5300598" y="3734598"/>
                          <a:ext cx="90805" cy="90805"/>
                        </a:xfrm>
                        <a:prstGeom prst="flowChartProcess">
                          <a:avLst/>
                        </a:prstGeom>
                        <a:solidFill>
                          <a:srgbClr val="365F91"/>
                        </a:solidFill>
                        <a:ln cap="flat" cmpd="sng" w="9525">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3340100</wp:posOffset>
                </wp:positionV>
                <wp:extent cx="100330" cy="100330"/>
                <wp:effectExtent b="0" l="0" r="0" t="0"/>
                <wp:wrapNone/>
                <wp:docPr id="1063" name="image29.png"/>
                <a:graphic>
                  <a:graphicData uri="http://schemas.openxmlformats.org/drawingml/2006/picture">
                    <pic:pic>
                      <pic:nvPicPr>
                        <pic:cNvPr id="0" name="image29.png"/>
                        <pic:cNvPicPr preferRelativeResize="0"/>
                      </pic:nvPicPr>
                      <pic:blipFill>
                        <a:blip r:embed="rId28"/>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3098800</wp:posOffset>
                </wp:positionV>
                <wp:extent cx="100330" cy="100330"/>
                <wp:effectExtent b="0" l="0" r="0" t="0"/>
                <wp:wrapNone/>
                <wp:docPr id="1057" name=""/>
                <a:graphic>
                  <a:graphicData uri="http://schemas.microsoft.com/office/word/2010/wordprocessingShape">
                    <wps:wsp>
                      <wps:cNvSpPr/>
                      <wps:cNvPr id="20" name="Shape 20"/>
                      <wps:spPr>
                        <a:xfrm>
                          <a:off x="5300598" y="3734598"/>
                          <a:ext cx="90805" cy="90805"/>
                        </a:xfrm>
                        <a:prstGeom prst="flowChartProcess">
                          <a:avLst/>
                        </a:prstGeom>
                        <a:solidFill>
                          <a:srgbClr val="E36C0A"/>
                        </a:solidFill>
                        <a:ln cap="flat" cmpd="sng" w="9525">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3098800</wp:posOffset>
                </wp:positionV>
                <wp:extent cx="100330" cy="100330"/>
                <wp:effectExtent b="0" l="0" r="0" t="0"/>
                <wp:wrapNone/>
                <wp:docPr id="1057"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2908300</wp:posOffset>
                </wp:positionV>
                <wp:extent cx="100330" cy="100330"/>
                <wp:effectExtent b="0" l="0" r="0" t="0"/>
                <wp:wrapNone/>
                <wp:docPr id="1058" name=""/>
                <a:graphic>
                  <a:graphicData uri="http://schemas.microsoft.com/office/word/2010/wordprocessingShape">
                    <wps:wsp>
                      <wps:cNvSpPr/>
                      <wps:cNvPr id="21" name="Shape 21"/>
                      <wps:spPr>
                        <a:xfrm>
                          <a:off x="5300598" y="3734598"/>
                          <a:ext cx="90805" cy="90805"/>
                        </a:xfrm>
                        <a:prstGeom prst="flowChartProcess">
                          <a:avLst/>
                        </a:prstGeom>
                        <a:solidFill>
                          <a:srgbClr val="7F7F7F"/>
                        </a:solidFill>
                        <a:ln cap="flat" cmpd="sng" w="9525">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2908300</wp:posOffset>
                </wp:positionV>
                <wp:extent cx="100330" cy="100330"/>
                <wp:effectExtent b="0" l="0" r="0" t="0"/>
                <wp:wrapNone/>
                <wp:docPr id="1058" name="image24.png"/>
                <a:graphic>
                  <a:graphicData uri="http://schemas.openxmlformats.org/drawingml/2006/picture">
                    <pic:pic>
                      <pic:nvPicPr>
                        <pic:cNvPr id="0" name="image24.png"/>
                        <pic:cNvPicPr preferRelativeResize="0"/>
                      </pic:nvPicPr>
                      <pic:blipFill>
                        <a:blip r:embed="rId30"/>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2705100</wp:posOffset>
                </wp:positionV>
                <wp:extent cx="100330" cy="100330"/>
                <wp:effectExtent b="0" l="0" r="0" t="0"/>
                <wp:wrapNone/>
                <wp:docPr id="1059" name=""/>
                <a:graphic>
                  <a:graphicData uri="http://schemas.microsoft.com/office/word/2010/wordprocessingShape">
                    <wps:wsp>
                      <wps:cNvSpPr/>
                      <wps:cNvPr id="22" name="Shape 22"/>
                      <wps:spPr>
                        <a:xfrm>
                          <a:off x="5300598" y="3734598"/>
                          <a:ext cx="90805" cy="90805"/>
                        </a:xfrm>
                        <a:prstGeom prst="flowChartProcess">
                          <a:avLst/>
                        </a:prstGeom>
                        <a:solidFill>
                          <a:srgbClr val="FFC000"/>
                        </a:solidFill>
                        <a:ln cap="flat" cmpd="sng" w="9525">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2705100</wp:posOffset>
                </wp:positionV>
                <wp:extent cx="100330" cy="100330"/>
                <wp:effectExtent b="0" l="0" r="0" t="0"/>
                <wp:wrapNone/>
                <wp:docPr id="1059"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2590800</wp:posOffset>
                </wp:positionV>
                <wp:extent cx="5906135" cy="952500"/>
                <wp:effectExtent b="0" l="0" r="0" t="0"/>
                <wp:wrapNone/>
                <wp:docPr id="1061" name=""/>
                <a:graphic>
                  <a:graphicData uri="http://schemas.microsoft.com/office/word/2010/wordprocessingShape">
                    <wps:wsp>
                      <wps:cNvSpPr/>
                      <wps:cNvPr id="24" name="Shape 24"/>
                      <wps:spPr>
                        <a:xfrm>
                          <a:off x="2397695" y="3308513"/>
                          <a:ext cx="5896610" cy="942975"/>
                        </a:xfrm>
                        <a:prstGeom prst="rect">
                          <a:avLst/>
                        </a:prstGeom>
                        <a:solidFill>
                          <a:srgbClr val="FFFFFF"/>
                        </a:solidFill>
                        <a:ln>
                          <a:noFill/>
                        </a:ln>
                      </wps:spPr>
                      <wps:txbx>
                        <w:txbxContent>
                          <w:p w:rsidR="00000000" w:rsidDel="00000000" w:rsidP="00000000" w:rsidRDefault="00000000" w:rsidRPr="00000000">
                            <w:pPr>
                              <w:spacing w:after="0" w:before="0" w:line="240"/>
                              <w:ind w:left="2340" w:right="0" w:firstLine="0"/>
                              <w:jc w:val="left"/>
                              <w:textDirection w:val="btLr"/>
                            </w:pPr>
                            <w:r w:rsidDel="00000000" w:rsidR="00000000" w:rsidRPr="00000000">
                              <w:rPr>
                                <w:rFonts w:ascii="Merriweather" w:cs="Merriweather" w:eastAsia="Merriweather" w:hAnsi="Merriweather"/>
                                <w:b w:val="1"/>
                                <w:i w:val="0"/>
                                <w:smallCaps w:val="0"/>
                                <w:strike w:val="0"/>
                                <w:color w:val="17365d"/>
                                <w:sz w:val="24"/>
                                <w:vertAlign w:val="baseline"/>
                              </w:rPr>
                              <w:t xml:space="preserve">число умерших в отчетном году**</w:t>
                            </w:r>
                          </w:p>
                          <w:p w:rsidR="00000000" w:rsidDel="00000000" w:rsidP="00000000" w:rsidRDefault="00000000" w:rsidRPr="00000000">
                            <w:pPr>
                              <w:spacing w:after="0" w:before="0" w:line="240"/>
                              <w:ind w:left="234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4"/>
                                <w:vertAlign w:val="baseline"/>
                              </w:rPr>
                            </w:r>
                            <w:r w:rsidDel="00000000" w:rsidR="00000000" w:rsidRPr="00000000">
                              <w:rPr>
                                <w:rFonts w:ascii="Merriweather" w:cs="Merriweather" w:eastAsia="Merriweather" w:hAnsi="Merriweather"/>
                                <w:b w:val="1"/>
                                <w:i w:val="0"/>
                                <w:smallCaps w:val="0"/>
                                <w:strike w:val="0"/>
                                <w:color w:val="17365d"/>
                                <w:sz w:val="24"/>
                                <w:vertAlign w:val="baseline"/>
                              </w:rPr>
                              <w:t xml:space="preserve">число смертей (совокупно)**</w:t>
                            </w:r>
                          </w:p>
                          <w:p w:rsidR="00000000" w:rsidDel="00000000" w:rsidP="00000000" w:rsidRDefault="00000000" w:rsidRPr="00000000">
                            <w:pPr>
                              <w:spacing w:after="0" w:before="0" w:line="240"/>
                              <w:ind w:left="2340" w:right="0" w:firstLine="0"/>
                              <w:jc w:val="both"/>
                              <w:textDirection w:val="btLr"/>
                            </w:pPr>
                            <w:r w:rsidDel="00000000" w:rsidR="00000000" w:rsidRPr="00000000">
                              <w:rPr>
                                <w:rFonts w:ascii="Merriweather" w:cs="Merriweather" w:eastAsia="Merriweather" w:hAnsi="Merriweather"/>
                                <w:b w:val="0"/>
                                <w:i w:val="0"/>
                                <w:smallCaps w:val="0"/>
                                <w:strike w:val="0"/>
                                <w:color w:val="17365d"/>
                                <w:sz w:val="24"/>
                                <w:vertAlign w:val="baseline"/>
                              </w:rPr>
                            </w:r>
                            <w:r w:rsidDel="00000000" w:rsidR="00000000" w:rsidRPr="00000000">
                              <w:rPr>
                                <w:rFonts w:ascii="Merriweather" w:cs="Merriweather" w:eastAsia="Merriweather" w:hAnsi="Merriweather"/>
                                <w:b w:val="1"/>
                                <w:i w:val="0"/>
                                <w:smallCaps w:val="0"/>
                                <w:strike w:val="0"/>
                                <w:color w:val="17365d"/>
                                <w:sz w:val="24"/>
                                <w:vertAlign w:val="baseline"/>
                              </w:rPr>
                              <w:t xml:space="preserve">число новых случаев в отчетном году</w:t>
                            </w:r>
                          </w:p>
                          <w:p w:rsidR="00000000" w:rsidDel="00000000" w:rsidP="00000000" w:rsidRDefault="00000000" w:rsidRPr="00000000">
                            <w:pPr>
                              <w:spacing w:after="0" w:before="0" w:line="240"/>
                              <w:ind w:left="2340" w:right="0" w:firstLine="0"/>
                              <w:jc w:val="both"/>
                              <w:textDirection w:val="btLr"/>
                            </w:pPr>
                            <w:r w:rsidDel="00000000" w:rsidR="00000000" w:rsidRPr="00000000">
                              <w:rPr>
                                <w:rFonts w:ascii="Merriweather" w:cs="Merriweather" w:eastAsia="Merriweather" w:hAnsi="Merriweather"/>
                                <w:b w:val="0"/>
                                <w:i w:val="0"/>
                                <w:smallCaps w:val="0"/>
                                <w:strike w:val="0"/>
                                <w:color w:val="17365d"/>
                                <w:sz w:val="24"/>
                                <w:vertAlign w:val="baseline"/>
                              </w:rPr>
                            </w:r>
                            <w:r w:rsidDel="00000000" w:rsidR="00000000" w:rsidRPr="00000000">
                              <w:rPr>
                                <w:rFonts w:ascii="Merriweather" w:cs="Merriweather" w:eastAsia="Merriweather" w:hAnsi="Merriweather"/>
                                <w:b w:val="1"/>
                                <w:i w:val="0"/>
                                <w:smallCaps w:val="0"/>
                                <w:strike w:val="0"/>
                                <w:color w:val="17365d"/>
                                <w:sz w:val="24"/>
                                <w:vertAlign w:val="baseline"/>
                              </w:rPr>
                              <w:t xml:space="preserve">общее количество зарегистрированных случаев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2590800</wp:posOffset>
                </wp:positionV>
                <wp:extent cx="5906135" cy="952500"/>
                <wp:effectExtent b="0" l="0" r="0" t="0"/>
                <wp:wrapNone/>
                <wp:docPr id="1061"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5906135" cy="952500"/>
                        </a:xfrm>
                        <a:prstGeom prst="rect"/>
                        <a:ln/>
                      </pic:spPr>
                    </pic:pic>
                  </a:graphicData>
                </a:graphic>
              </wp:anchor>
            </w:drawing>
          </mc:Fallback>
        </mc:AlternateContent>
      </w:r>
    </w:p>
    <w:p w:rsidR="00000000" w:rsidDel="00000000" w:rsidP="00000000" w:rsidRDefault="00000000" w:rsidRPr="00000000" w14:paraId="00000074">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75">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Сегодня Грузия относится к странам с низкой распространенностью ВИЧ/СПИДа (превалентность ВИЧ среди общего взрослого населения составляет 0,3%) с относительно стабильным эпидемиологическим профилем. По состоянию на 1 декабря 2023 года в стране была зарегистрировано 10 338 ВИЧ-инфицированных, из них у 4 985 развился СПИД, 2 185 умерли. Большинство инфицированных - мужчины: 7736 - мужчин, 2602 - женщин, на лечении находятся 6362 пациента. (</w:t>
      </w:r>
      <w:hyperlink r:id="rId33">
        <w:r w:rsidDel="00000000" w:rsidR="00000000" w:rsidRPr="00000000">
          <w:rPr>
            <w:rFonts w:ascii="Merriweather" w:cs="Merriweather" w:eastAsia="Merriweather" w:hAnsi="Merriweather"/>
            <w:color w:val="0563c1"/>
            <w:u w:val="single"/>
            <w:vertAlign w:val="baseline"/>
            <w:rtl w:val="0"/>
          </w:rPr>
          <w:t xml:space="preserve">https://www.aidscenter.ge/epidsituation.php</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76">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Случаи заражения ВИЧ в стране в основном сосредоточены в группах повышенного риска: мужчин, практикующих секс с мужчинами, потребителей инъекционных наркотиков, женщин-работниц секс-бизнеса и трансгендеров. Кроме того, тенденция к увеличению распространения ВИЧ-инфекции гетеросексуальным путем может свидетельствовать об увеличении распространения ВИЧ-инфекции среди сексуальных партнеров популяции потребителей инъекционных наркотиков и феминизации инфекции. (</w:t>
      </w:r>
      <w:hyperlink r:id="rId34">
        <w:r w:rsidDel="00000000" w:rsidR="00000000" w:rsidRPr="00000000">
          <w:rPr>
            <w:rFonts w:ascii="Merriweather" w:cs="Merriweather" w:eastAsia="Merriweather" w:hAnsi="Merriweather"/>
            <w:color w:val="0563c1"/>
            <w:u w:val="single"/>
            <w:vertAlign w:val="baseline"/>
            <w:rtl w:val="0"/>
          </w:rPr>
          <w:t xml:space="preserve">https://www.matsne.gov.ge/ka/document/view/5909178?publication=0</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77">
      <w:pPr>
        <w:jc w:val="both"/>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78">
      <w:pPr>
        <w:rPr>
          <w:rFonts w:ascii="Merriweather" w:cs="Merriweather" w:eastAsia="Merriweather" w:hAnsi="Merriweather"/>
          <w:b w:val="0"/>
          <w:vertAlign w:val="baseline"/>
        </w:rPr>
      </w:pPr>
      <w:r w:rsidDel="00000000" w:rsidR="00000000" w:rsidRPr="00000000">
        <w:rPr>
          <w:rFonts w:ascii="Merriweather" w:cs="Merriweather" w:eastAsia="Merriweather" w:hAnsi="Merriweather"/>
          <w:b w:val="1"/>
          <w:sz w:val="28"/>
          <w:szCs w:val="28"/>
          <w:vertAlign w:val="baseline"/>
          <w:rtl w:val="0"/>
        </w:rPr>
        <w:t xml:space="preserve">Приложение – Распределение ВИЧ-инфицированных по путям заражения</w:t>
      </w:r>
      <w:r w:rsidDel="00000000" w:rsidR="00000000" w:rsidRPr="00000000">
        <w:rPr>
          <w:rFonts w:ascii="Merriweather" w:cs="Merriweather" w:eastAsia="Merriweather" w:hAnsi="Merriweather"/>
          <w:b w:val="1"/>
          <w:vertAlign w:val="baseline"/>
          <w:rtl w:val="0"/>
        </w:rPr>
        <w:t xml:space="preserve"> </w:t>
      </w:r>
      <w:r w:rsidDel="00000000" w:rsidR="00000000" w:rsidRPr="00000000">
        <w:rPr>
          <w:rtl w:val="0"/>
        </w:rPr>
      </w:r>
    </w:p>
    <w:p w:rsidR="00000000" w:rsidDel="00000000" w:rsidP="00000000" w:rsidRDefault="00000000" w:rsidRPr="00000000" w14:paraId="00000079">
      <w:pP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w:t>
      </w:r>
      <w:hyperlink r:id="rId35">
        <w:r w:rsidDel="00000000" w:rsidR="00000000" w:rsidRPr="00000000">
          <w:rPr>
            <w:rFonts w:ascii="Merriweather" w:cs="Merriweather" w:eastAsia="Merriweather" w:hAnsi="Merriweather"/>
            <w:color w:val="0563c1"/>
            <w:u w:val="single"/>
            <w:vertAlign w:val="baseline"/>
            <w:rtl w:val="0"/>
          </w:rPr>
          <w:t xml:space="preserve">https://www.aidscenter.ge/epidsituation.php</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7A">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7B">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584055" cy="3228340"/>
            <wp:docPr id="1036" name=""/>
            <a:graphic>
              <a:graphicData uri="http://schemas.openxmlformats.org/drawingml/2006/chart">
                <c:chart r:id="rId36"/>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1231900</wp:posOffset>
                </wp:positionV>
                <wp:extent cx="100330" cy="100330"/>
                <wp:effectExtent b="0" l="0" r="0" t="0"/>
                <wp:wrapNone/>
                <wp:docPr id="1040" name=""/>
                <a:graphic>
                  <a:graphicData uri="http://schemas.microsoft.com/office/word/2010/wordprocessingShape">
                    <wps:wsp>
                      <wps:cNvSpPr/>
                      <wps:cNvPr id="3" name="Shape 3"/>
                      <wps:spPr>
                        <a:xfrm>
                          <a:off x="5300598" y="3734598"/>
                          <a:ext cx="90805" cy="90805"/>
                        </a:xfrm>
                        <a:prstGeom prst="flowChartProcess">
                          <a:avLst/>
                        </a:prstGeom>
                        <a:solidFill>
                          <a:srgbClr val="7F7F7F"/>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1231900</wp:posOffset>
                </wp:positionV>
                <wp:extent cx="100330" cy="100330"/>
                <wp:effectExtent b="0" l="0" r="0" t="0"/>
                <wp:wrapNone/>
                <wp:docPr id="1040" name="image4.png"/>
                <a:graphic>
                  <a:graphicData uri="http://schemas.openxmlformats.org/drawingml/2006/picture">
                    <pic:pic>
                      <pic:nvPicPr>
                        <pic:cNvPr id="0" name="image4.png"/>
                        <pic:cNvPicPr preferRelativeResize="0"/>
                      </pic:nvPicPr>
                      <pic:blipFill>
                        <a:blip r:embed="rId37"/>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1714500</wp:posOffset>
                </wp:positionV>
                <wp:extent cx="100330" cy="100330"/>
                <wp:effectExtent b="0" l="0" r="0" t="0"/>
                <wp:wrapNone/>
                <wp:docPr id="1041" name=""/>
                <a:graphic>
                  <a:graphicData uri="http://schemas.microsoft.com/office/word/2010/wordprocessingShape">
                    <wps:wsp>
                      <wps:cNvSpPr/>
                      <wps:cNvPr id="4" name="Shape 4"/>
                      <wps:spPr>
                        <a:xfrm>
                          <a:off x="5300598" y="3734598"/>
                          <a:ext cx="90805" cy="90805"/>
                        </a:xfrm>
                        <a:prstGeom prst="flowChartProcess">
                          <a:avLst/>
                        </a:prstGeom>
                        <a:solidFill>
                          <a:srgbClr val="FFFF00"/>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1714500</wp:posOffset>
                </wp:positionV>
                <wp:extent cx="100330" cy="100330"/>
                <wp:effectExtent b="0" l="0" r="0" t="0"/>
                <wp:wrapNone/>
                <wp:docPr id="1041" name="image5.png"/>
                <a:graphic>
                  <a:graphicData uri="http://schemas.openxmlformats.org/drawingml/2006/picture">
                    <pic:pic>
                      <pic:nvPicPr>
                        <pic:cNvPr id="0" name="image5.png"/>
                        <pic:cNvPicPr preferRelativeResize="0"/>
                      </pic:nvPicPr>
                      <pic:blipFill>
                        <a:blip r:embed="rId38"/>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1955800</wp:posOffset>
                </wp:positionV>
                <wp:extent cx="100330" cy="100330"/>
                <wp:effectExtent b="0" l="0" r="0" t="0"/>
                <wp:wrapNone/>
                <wp:docPr id="1042" name=""/>
                <a:graphic>
                  <a:graphicData uri="http://schemas.microsoft.com/office/word/2010/wordprocessingShape">
                    <wps:wsp>
                      <wps:cNvSpPr/>
                      <wps:cNvPr id="5" name="Shape 5"/>
                      <wps:spPr>
                        <a:xfrm>
                          <a:off x="5300598" y="3734598"/>
                          <a:ext cx="90805" cy="90805"/>
                        </a:xfrm>
                        <a:prstGeom prst="flowChartProcess">
                          <a:avLst/>
                        </a:prstGeom>
                        <a:solidFill>
                          <a:srgbClr val="365F91"/>
                        </a:solidFill>
                        <a:ln cap="flat" cmpd="sng" w="9525">
                          <a:solidFill>
                            <a:srgbClr val="17365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1955800</wp:posOffset>
                </wp:positionV>
                <wp:extent cx="100330" cy="100330"/>
                <wp:effectExtent b="0" l="0" r="0" t="0"/>
                <wp:wrapNone/>
                <wp:docPr id="1042"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2159000</wp:posOffset>
                </wp:positionV>
                <wp:extent cx="100330" cy="100330"/>
                <wp:effectExtent b="0" l="0" r="0" t="0"/>
                <wp:wrapNone/>
                <wp:docPr id="1043" name=""/>
                <a:graphic>
                  <a:graphicData uri="http://schemas.microsoft.com/office/word/2010/wordprocessingShape">
                    <wps:wsp>
                      <wps:cNvSpPr/>
                      <wps:cNvPr id="6" name="Shape 6"/>
                      <wps:spPr>
                        <a:xfrm>
                          <a:off x="5300598" y="3734598"/>
                          <a:ext cx="90805" cy="90805"/>
                        </a:xfrm>
                        <a:prstGeom prst="flowChartProcess">
                          <a:avLst/>
                        </a:prstGeom>
                        <a:solidFill>
                          <a:srgbClr val="00B050"/>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2159000</wp:posOffset>
                </wp:positionV>
                <wp:extent cx="100330" cy="100330"/>
                <wp:effectExtent b="0" l="0" r="0" t="0"/>
                <wp:wrapNone/>
                <wp:docPr id="1043" name="image8.png"/>
                <a:graphic>
                  <a:graphicData uri="http://schemas.openxmlformats.org/drawingml/2006/picture">
                    <pic:pic>
                      <pic:nvPicPr>
                        <pic:cNvPr id="0" name="image8.png"/>
                        <pic:cNvPicPr preferRelativeResize="0"/>
                      </pic:nvPicPr>
                      <pic:blipFill>
                        <a:blip r:embed="rId40"/>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381000</wp:posOffset>
                </wp:positionV>
                <wp:extent cx="3181350" cy="2555875"/>
                <wp:effectExtent b="0" l="0" r="0" t="0"/>
                <wp:wrapNone/>
                <wp:docPr id="1039" name=""/>
                <a:graphic>
                  <a:graphicData uri="http://schemas.microsoft.com/office/word/2010/wordprocessingShape">
                    <wps:wsp>
                      <wps:cNvSpPr/>
                      <wps:cNvPr id="2" name="Shape 2"/>
                      <wps:spPr>
                        <a:xfrm>
                          <a:off x="3760088" y="2506825"/>
                          <a:ext cx="3171825" cy="25463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1"/>
                                <w:i w:val="0"/>
                                <w:smallCaps w:val="0"/>
                                <w:strike w:val="0"/>
                                <w:color w:val="17365d"/>
                                <w:sz w:val="28"/>
                                <w:vertAlign w:val="baseline"/>
                              </w:rPr>
                              <w:t xml:space="preserve">путем гетеросексуального контакта;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8"/>
                                <w:vertAlign w:val="baseline"/>
                              </w:rPr>
                            </w:r>
                            <w:r w:rsidDel="00000000" w:rsidR="00000000" w:rsidRPr="00000000">
                              <w:rPr>
                                <w:rFonts w:ascii="Merriweather" w:cs="Merriweather" w:eastAsia="Merriweather" w:hAnsi="Merriweather"/>
                                <w:b w:val="1"/>
                                <w:i w:val="0"/>
                                <w:smallCaps w:val="0"/>
                                <w:strike w:val="0"/>
                                <w:color w:val="17365d"/>
                                <w:sz w:val="28"/>
                                <w:vertAlign w:val="baseline"/>
                              </w:rPr>
                              <w:t xml:space="preserve">мужчины, имеющие половые контакты с мужчинами;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8"/>
                                <w:vertAlign w:val="baseline"/>
                              </w:rPr>
                            </w:r>
                            <w:r w:rsidDel="00000000" w:rsidR="00000000" w:rsidRPr="00000000">
                              <w:rPr>
                                <w:rFonts w:ascii="Merriweather" w:cs="Merriweather" w:eastAsia="Merriweather" w:hAnsi="Merriweather"/>
                                <w:b w:val="1"/>
                                <w:i w:val="0"/>
                                <w:smallCaps w:val="0"/>
                                <w:strike w:val="0"/>
                                <w:color w:val="17365d"/>
                                <w:sz w:val="28"/>
                                <w:vertAlign w:val="baseline"/>
                              </w:rPr>
                              <w:t xml:space="preserve">потребители инъекционных наркотиков;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8"/>
                                <w:vertAlign w:val="baseline"/>
                              </w:rPr>
                            </w:r>
                            <w:r w:rsidDel="00000000" w:rsidR="00000000" w:rsidRPr="00000000">
                              <w:rPr>
                                <w:rFonts w:ascii="Merriweather" w:cs="Merriweather" w:eastAsia="Merriweather" w:hAnsi="Merriweather"/>
                                <w:b w:val="1"/>
                                <w:i w:val="0"/>
                                <w:smallCaps w:val="0"/>
                                <w:strike w:val="0"/>
                                <w:color w:val="17365d"/>
                                <w:sz w:val="28"/>
                                <w:vertAlign w:val="baseline"/>
                              </w:rPr>
                              <w:t xml:space="preserve">трансфузия крови;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8"/>
                                <w:vertAlign w:val="baseline"/>
                              </w:rPr>
                            </w:r>
                            <w:r w:rsidDel="00000000" w:rsidR="00000000" w:rsidRPr="00000000">
                              <w:rPr>
                                <w:rFonts w:ascii="Merriweather" w:cs="Merriweather" w:eastAsia="Merriweather" w:hAnsi="Merriweather"/>
                                <w:b w:val="1"/>
                                <w:i w:val="0"/>
                                <w:smallCaps w:val="0"/>
                                <w:strike w:val="0"/>
                                <w:color w:val="17365d"/>
                                <w:sz w:val="28"/>
                                <w:vertAlign w:val="baseline"/>
                              </w:rPr>
                              <w:t xml:space="preserve">вертикальным путем;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8"/>
                                <w:vertAlign w:val="baseline"/>
                              </w:rPr>
                            </w:r>
                            <w:r w:rsidDel="00000000" w:rsidR="00000000" w:rsidRPr="00000000">
                              <w:rPr>
                                <w:rFonts w:ascii="Merriweather" w:cs="Merriweather" w:eastAsia="Merriweather" w:hAnsi="Merriweather"/>
                                <w:b w:val="1"/>
                                <w:i w:val="0"/>
                                <w:smallCaps w:val="0"/>
                                <w:strike w:val="0"/>
                                <w:color w:val="17365d"/>
                                <w:sz w:val="28"/>
                                <w:vertAlign w:val="baseline"/>
                              </w:rPr>
                              <w:t xml:space="preserve">путь передачи неизвестен.</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17365d"/>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381000</wp:posOffset>
                </wp:positionV>
                <wp:extent cx="3181350" cy="2555875"/>
                <wp:effectExtent b="0" l="0" r="0" t="0"/>
                <wp:wrapNone/>
                <wp:docPr id="1039"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3181350" cy="2555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508000</wp:posOffset>
                </wp:positionV>
                <wp:extent cx="100330" cy="100330"/>
                <wp:effectExtent b="0" l="0" r="0" t="0"/>
                <wp:wrapNone/>
                <wp:docPr id="1048" name=""/>
                <a:graphic>
                  <a:graphicData uri="http://schemas.microsoft.com/office/word/2010/wordprocessingShape">
                    <wps:wsp>
                      <wps:cNvSpPr/>
                      <wps:cNvPr id="11" name="Shape 11"/>
                      <wps:spPr>
                        <a:xfrm>
                          <a:off x="5300598" y="3734598"/>
                          <a:ext cx="90805" cy="90805"/>
                        </a:xfrm>
                        <a:prstGeom prst="flowChartProcess">
                          <a:avLst/>
                        </a:prstGeom>
                        <a:solidFill>
                          <a:srgbClr val="548DD4"/>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508000</wp:posOffset>
                </wp:positionV>
                <wp:extent cx="100330" cy="100330"/>
                <wp:effectExtent b="0" l="0" r="0" t="0"/>
                <wp:wrapNone/>
                <wp:docPr id="1048" name="image14.png"/>
                <a:graphic>
                  <a:graphicData uri="http://schemas.openxmlformats.org/drawingml/2006/picture">
                    <pic:pic>
                      <pic:nvPicPr>
                        <pic:cNvPr id="0" name="image14.png"/>
                        <pic:cNvPicPr preferRelativeResize="0"/>
                      </pic:nvPicPr>
                      <pic:blipFill>
                        <a:blip r:embed="rId42"/>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749300</wp:posOffset>
                </wp:positionV>
                <wp:extent cx="100330" cy="100330"/>
                <wp:effectExtent b="0" l="0" r="0" t="0"/>
                <wp:wrapNone/>
                <wp:docPr id="1049" name=""/>
                <a:graphic>
                  <a:graphicData uri="http://schemas.microsoft.com/office/word/2010/wordprocessingShape">
                    <wps:wsp>
                      <wps:cNvSpPr/>
                      <wps:cNvPr id="12" name="Shape 12"/>
                      <wps:spPr>
                        <a:xfrm>
                          <a:off x="5300598" y="3734598"/>
                          <a:ext cx="90805" cy="90805"/>
                        </a:xfrm>
                        <a:prstGeom prst="flowChartProcess">
                          <a:avLst/>
                        </a:prstGeom>
                        <a:solidFill>
                          <a:srgbClr val="F79646"/>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749300</wp:posOffset>
                </wp:positionV>
                <wp:extent cx="100330" cy="100330"/>
                <wp:effectExtent b="0" l="0" r="0" t="0"/>
                <wp:wrapNone/>
                <wp:docPr id="1049" name="image15.png"/>
                <a:graphic>
                  <a:graphicData uri="http://schemas.openxmlformats.org/drawingml/2006/picture">
                    <pic:pic>
                      <pic:nvPicPr>
                        <pic:cNvPr id="0" name="image15.png"/>
                        <pic:cNvPicPr preferRelativeResize="0"/>
                      </pic:nvPicPr>
                      <pic:blipFill>
                        <a:blip r:embed="rId43"/>
                        <a:srcRect/>
                        <a:stretch>
                          <a:fillRect/>
                        </a:stretch>
                      </pic:blipFill>
                      <pic:spPr>
                        <a:xfrm>
                          <a:off x="0" y="0"/>
                          <a:ext cx="100330" cy="100330"/>
                        </a:xfrm>
                        <a:prstGeom prst="rect"/>
                        <a:ln/>
                      </pic:spPr>
                    </pic:pic>
                  </a:graphicData>
                </a:graphic>
              </wp:anchor>
            </w:drawing>
          </mc:Fallback>
        </mc:AlternateContent>
      </w:r>
    </w:p>
    <w:p w:rsidR="00000000" w:rsidDel="00000000" w:rsidP="00000000" w:rsidRDefault="00000000" w:rsidRPr="00000000" w14:paraId="0000007C">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 регионам распространенность ВИЧ/СПИДа выше в Самегрело-Земо-Сванети, Аджарии и Тбилиси по сравнению со средним уровнем распространения по стране.</w:t>
      </w:r>
    </w:p>
    <w:p w:rsidR="00000000" w:rsidDel="00000000" w:rsidP="00000000" w:rsidRDefault="00000000" w:rsidRPr="00000000" w14:paraId="0000007D">
      <w:pPr>
        <w:jc w:val="both"/>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7E">
      <w:pPr>
        <w:jc w:val="both"/>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7F">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b w:val="1"/>
          <w:sz w:val="28"/>
          <w:szCs w:val="28"/>
          <w:vertAlign w:val="baseline"/>
          <w:rtl w:val="0"/>
        </w:rPr>
        <w:t xml:space="preserve">Приложение – Распределение ВИЧ-инфицированных по регионам</w:t>
      </w:r>
      <w:r w:rsidDel="00000000" w:rsidR="00000000" w:rsidRPr="00000000">
        <w:rPr>
          <w:rFonts w:ascii="Merriweather" w:cs="Merriweather" w:eastAsia="Merriweather" w:hAnsi="Merriweather"/>
          <w:vertAlign w:val="baseline"/>
          <w:rtl w:val="0"/>
        </w:rPr>
        <w:t xml:space="preserve"> </w:t>
      </w:r>
    </w:p>
    <w:p w:rsidR="00000000" w:rsidDel="00000000" w:rsidP="00000000" w:rsidRDefault="00000000" w:rsidRPr="00000000" w14:paraId="00000080">
      <w:pPr>
        <w:jc w:val="both"/>
        <w:rPr>
          <w:rFonts w:ascii="Merriweather" w:cs="Merriweather" w:eastAsia="Merriweather" w:hAnsi="Merriweather"/>
          <w:b w:val="0"/>
          <w:vertAlign w:val="baseline"/>
        </w:rPr>
      </w:pPr>
      <w:r w:rsidDel="00000000" w:rsidR="00000000" w:rsidRPr="00000000">
        <w:rPr>
          <w:rFonts w:ascii="Merriweather" w:cs="Merriweather" w:eastAsia="Merriweather" w:hAnsi="Merriweather"/>
          <w:vertAlign w:val="baseline"/>
          <w:rtl w:val="0"/>
        </w:rPr>
        <w:t xml:space="preserve">(</w:t>
      </w:r>
      <w:hyperlink r:id="rId44">
        <w:r w:rsidDel="00000000" w:rsidR="00000000" w:rsidRPr="00000000">
          <w:rPr>
            <w:rFonts w:ascii="Merriweather" w:cs="Merriweather" w:eastAsia="Merriweather" w:hAnsi="Merriweather"/>
            <w:color w:val="0563c1"/>
            <w:u w:val="single"/>
            <w:vertAlign w:val="baseline"/>
            <w:rtl w:val="0"/>
          </w:rPr>
          <w:t xml:space="preserve">https://www.aidscenter.ge/epidsituation.php</w:t>
        </w:r>
      </w:hyperlink>
      <w:r w:rsidDel="00000000" w:rsidR="00000000" w:rsidRPr="00000000">
        <w:rPr>
          <w:rFonts w:ascii="Merriweather" w:cs="Merriweather" w:eastAsia="Merriweather" w:hAnsi="Merriweather"/>
          <w:vertAlign w:val="baseline"/>
          <w:rtl w:val="0"/>
        </w:rPr>
        <w:t xml:space="preserve">)</w:t>
      </w:r>
      <w:r w:rsidDel="00000000" w:rsidR="00000000" w:rsidRPr="00000000">
        <w:rPr>
          <w:rFonts w:ascii="Merriweather" w:cs="Merriweather" w:eastAsia="Merriweather" w:hAnsi="Merriweather"/>
          <w:b w:val="1"/>
          <w:vertAlign w:val="baseline"/>
          <w:rtl w:val="0"/>
        </w:rPr>
        <w:t xml:space="preserve">.</w:t>
      </w:r>
      <w:r w:rsidDel="00000000" w:rsidR="00000000" w:rsidRPr="00000000">
        <w:rPr>
          <w:rtl w:val="0"/>
        </w:rPr>
      </w:r>
    </w:p>
    <w:p w:rsidR="00000000" w:rsidDel="00000000" w:rsidP="00000000" w:rsidRDefault="00000000" w:rsidRPr="00000000" w14:paraId="00000081">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2">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632315" cy="2694940"/>
            <wp:docPr id="1035" name=""/>
            <a:graphic>
              <a:graphicData uri="http://schemas.openxmlformats.org/drawingml/2006/chart">
                <c:chart r:id="rId45"/>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2781300" cy="2362200"/>
                <wp:effectExtent b="0" l="0" r="0" t="0"/>
                <wp:wrapNone/>
                <wp:docPr id="1044" name=""/>
                <a:graphic>
                  <a:graphicData uri="http://schemas.microsoft.com/office/word/2010/wordprocessingShape">
                    <wps:wsp>
                      <wps:cNvSpPr/>
                      <wps:cNvPr id="7" name="Shape 7"/>
                      <wps:spPr>
                        <a:xfrm>
                          <a:off x="3960113" y="2603663"/>
                          <a:ext cx="2771775" cy="23526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10"/>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Аджария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Гурия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Тбилиси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Имерети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Кахети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Мцхета-Мтианети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Рача-Лечхуми и Квемо Сванети</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Самегрело-Земо Сванети</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Самцхе-Джавахети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Квемо Картли</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Шида Картли</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r w:rsidDel="00000000" w:rsidR="00000000" w:rsidRPr="00000000">
                              <w:rPr>
                                <w:rFonts w:ascii="Merriweather" w:cs="Merriweather" w:eastAsia="Merriweather" w:hAnsi="Merriweather"/>
                                <w:b w:val="1"/>
                                <w:i w:val="0"/>
                                <w:smallCaps w:val="0"/>
                                <w:strike w:val="0"/>
                                <w:color w:val="17365d"/>
                                <w:sz w:val="22"/>
                                <w:vertAlign w:val="baseline"/>
                              </w:rPr>
                              <w:t xml:space="preserve">Абхазия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2781300" cy="2362200"/>
                <wp:effectExtent b="0" l="0" r="0" t="0"/>
                <wp:wrapNone/>
                <wp:docPr id="1044" name="image9.png"/>
                <a:graphic>
                  <a:graphicData uri="http://schemas.openxmlformats.org/drawingml/2006/picture">
                    <pic:pic>
                      <pic:nvPicPr>
                        <pic:cNvPr id="0" name="image9.png"/>
                        <pic:cNvPicPr preferRelativeResize="0"/>
                      </pic:nvPicPr>
                      <pic:blipFill>
                        <a:blip r:embed="rId46"/>
                        <a:srcRect/>
                        <a:stretch>
                          <a:fillRect/>
                        </a:stretch>
                      </pic:blipFill>
                      <pic:spPr>
                        <a:xfrm>
                          <a:off x="0" y="0"/>
                          <a:ext cx="2781300" cy="2362200"/>
                        </a:xfrm>
                        <a:prstGeom prst="rect"/>
                        <a:ln/>
                      </pic:spPr>
                    </pic:pic>
                  </a:graphicData>
                </a:graphic>
              </wp:anchor>
            </w:drawing>
          </mc:Fallback>
        </mc:AlternateContent>
      </w:r>
    </w:p>
    <w:p w:rsidR="00000000" w:rsidDel="00000000" w:rsidP="00000000" w:rsidRDefault="00000000" w:rsidRPr="00000000" w14:paraId="00000083">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4">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5">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Согласно Плану действий по ВИЧ/СПИДу, вирусным гепатитам и инфекциям, передаваемым половым путем, в Европейском регионе на 2022-2030 годы, к 2030 году страна должна достичь 95%-95%-95% охвата каскадом помощи при ВИЧ/СПИДе - тестирования на ВИЧ и АРВ-терапии, а также обнуление вирусной нагрузки у взрослых и детей. По оценкам инструмента оценки вероятных случаев ВИЧ программы ООН по СПИДу «Спектрум» , по состоянию на 2022 год 17% из 8500 человек, которые могут быть инфицированы, не имели информации о своем инфекционном статусе, 79% зарегистрированных ВИЧ-инфицированных пациентов находились под наблюдением, 71% проходили АРВ-терапию. У пациентов, получавших лечение, был достигнут высокий показатель вирусной супрессии (92%), причем этот показатель был выше у пациенток женского пола (94%) (</w:t>
      </w:r>
      <w:hyperlink r:id="rId47">
        <w:r w:rsidDel="00000000" w:rsidR="00000000" w:rsidRPr="00000000">
          <w:rPr>
            <w:rFonts w:ascii="Merriweather" w:cs="Merriweather" w:eastAsia="Merriweather" w:hAnsi="Merriweather"/>
            <w:color w:val="0563c1"/>
            <w:u w:val="single"/>
            <w:vertAlign w:val="baseline"/>
            <w:rtl w:val="0"/>
          </w:rPr>
          <w:t xml:space="preserve">https://www.matsne.gov.ge/ka/document/view/5909178?publication=0</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86">
      <w:pPr>
        <w:jc w:val="both"/>
        <w:rPr>
          <w:rFonts w:ascii="Merriweather" w:cs="Merriweather" w:eastAsia="Merriweather" w:hAnsi="Merriweather"/>
          <w:sz w:val="28"/>
          <w:szCs w:val="28"/>
          <w:vertAlign w:val="baseline"/>
        </w:rPr>
      </w:pPr>
      <w:r w:rsidDel="00000000" w:rsidR="00000000" w:rsidRPr="00000000">
        <w:rPr>
          <w:rFonts w:ascii="Merriweather" w:cs="Merriweather" w:eastAsia="Merriweather" w:hAnsi="Merriweather"/>
          <w:b w:val="1"/>
          <w:sz w:val="28"/>
          <w:szCs w:val="28"/>
          <w:vertAlign w:val="baseline"/>
          <w:rtl w:val="0"/>
        </w:rPr>
        <w:t xml:space="preserve">Приложение - Каскад ухода и лечения ВИЧ/СПИДа в Грузии</w:t>
      </w:r>
      <w:r w:rsidDel="00000000" w:rsidR="00000000" w:rsidRPr="00000000">
        <w:rPr>
          <w:rtl w:val="0"/>
        </w:rPr>
      </w:r>
    </w:p>
    <w:p w:rsidR="00000000" w:rsidDel="00000000" w:rsidP="00000000" w:rsidRDefault="00000000" w:rsidRPr="00000000" w14:paraId="00000087">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584055" cy="3124200"/>
            <wp:docPr id="1038" name=""/>
            <a:graphic>
              <a:graphicData uri="http://schemas.openxmlformats.org/drawingml/2006/chart">
                <c:chart r:id="rId48"/>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7734300</wp:posOffset>
                </wp:positionH>
                <wp:positionV relativeFrom="paragraph">
                  <wp:posOffset>2489200</wp:posOffset>
                </wp:positionV>
                <wp:extent cx="1552575" cy="581025"/>
                <wp:effectExtent b="0" l="0" r="0" t="0"/>
                <wp:wrapNone/>
                <wp:docPr id="1045" name=""/>
                <a:graphic>
                  <a:graphicData uri="http://schemas.microsoft.com/office/word/2010/wordprocessingShape">
                    <wps:wsp>
                      <wps:cNvSpPr/>
                      <wps:cNvPr id="8" name="Shape 8"/>
                      <wps:spPr>
                        <a:xfrm>
                          <a:off x="4574475" y="3494250"/>
                          <a:ext cx="1543050" cy="571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rriweather" w:cs="Merriweather" w:eastAsia="Merriweather" w:hAnsi="Merriweather"/>
                                <w:b w:val="1"/>
                                <w:i w:val="0"/>
                                <w:smallCaps w:val="0"/>
                                <w:strike w:val="0"/>
                                <w:color w:val="17365d"/>
                                <w:sz w:val="22"/>
                                <w:vertAlign w:val="baseline"/>
                              </w:rPr>
                              <w:t xml:space="preserve">лица с вирусной супрессии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7734300</wp:posOffset>
                </wp:positionH>
                <wp:positionV relativeFrom="paragraph">
                  <wp:posOffset>2489200</wp:posOffset>
                </wp:positionV>
                <wp:extent cx="1552575" cy="581025"/>
                <wp:effectExtent b="0" l="0" r="0" t="0"/>
                <wp:wrapNone/>
                <wp:docPr id="1045" name="image10.png"/>
                <a:graphic>
                  <a:graphicData uri="http://schemas.openxmlformats.org/drawingml/2006/picture">
                    <pic:pic>
                      <pic:nvPicPr>
                        <pic:cNvPr id="0" name="image10.png"/>
                        <pic:cNvPicPr preferRelativeResize="0"/>
                      </pic:nvPicPr>
                      <pic:blipFill>
                        <a:blip r:embed="rId49"/>
                        <a:srcRect/>
                        <a:stretch>
                          <a:fillRect/>
                        </a:stretch>
                      </pic:blipFill>
                      <pic:spPr>
                        <a:xfrm>
                          <a:off x="0" y="0"/>
                          <a:ext cx="155257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2489200</wp:posOffset>
                </wp:positionV>
                <wp:extent cx="1662430" cy="468630"/>
                <wp:effectExtent b="0" l="0" r="0" t="0"/>
                <wp:wrapNone/>
                <wp:docPr id="1046" name=""/>
                <a:graphic>
                  <a:graphicData uri="http://schemas.microsoft.com/office/word/2010/wordprocessingShape">
                    <wps:wsp>
                      <wps:cNvSpPr/>
                      <wps:cNvPr id="9" name="Shape 9"/>
                      <wps:spPr>
                        <a:xfrm>
                          <a:off x="4519548" y="3550448"/>
                          <a:ext cx="1652905" cy="4591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rriweather" w:cs="Merriweather" w:eastAsia="Merriweather" w:hAnsi="Merriweather"/>
                                <w:b w:val="1"/>
                                <w:i w:val="0"/>
                                <w:smallCaps w:val="0"/>
                                <w:strike w:val="0"/>
                                <w:color w:val="17365d"/>
                                <w:sz w:val="22"/>
                                <w:vertAlign w:val="baseline"/>
                              </w:rPr>
                              <w:t xml:space="preserve">находится на АРВ-терапии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17365d"/>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2489200</wp:posOffset>
                </wp:positionV>
                <wp:extent cx="1662430" cy="468630"/>
                <wp:effectExtent b="0" l="0" r="0" t="0"/>
                <wp:wrapNone/>
                <wp:docPr id="1046" name="image12.png"/>
                <a:graphic>
                  <a:graphicData uri="http://schemas.openxmlformats.org/drawingml/2006/picture">
                    <pic:pic>
                      <pic:nvPicPr>
                        <pic:cNvPr id="0" name="image12.png"/>
                        <pic:cNvPicPr preferRelativeResize="0"/>
                      </pic:nvPicPr>
                      <pic:blipFill>
                        <a:blip r:embed="rId50"/>
                        <a:srcRect/>
                        <a:stretch>
                          <a:fillRect/>
                        </a:stretch>
                      </pic:blipFill>
                      <pic:spPr>
                        <a:xfrm>
                          <a:off x="0" y="0"/>
                          <a:ext cx="1662430" cy="4686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2425700</wp:posOffset>
                </wp:positionV>
                <wp:extent cx="1771650" cy="647700"/>
                <wp:effectExtent b="0" l="0" r="0" t="0"/>
                <wp:wrapNone/>
                <wp:docPr id="1047" name=""/>
                <a:graphic>
                  <a:graphicData uri="http://schemas.microsoft.com/office/word/2010/wordprocessingShape">
                    <wps:wsp>
                      <wps:cNvSpPr/>
                      <wps:cNvPr id="10" name="Shape 10"/>
                      <wps:spPr>
                        <a:xfrm>
                          <a:off x="4464938" y="3460913"/>
                          <a:ext cx="1762125" cy="6381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rriweather" w:cs="Merriweather" w:eastAsia="Merriweather" w:hAnsi="Merriweather"/>
                                <w:b w:val="1"/>
                                <w:i w:val="0"/>
                                <w:smallCaps w:val="0"/>
                                <w:strike w:val="0"/>
                                <w:color w:val="17365d"/>
                                <w:sz w:val="22"/>
                                <w:vertAlign w:val="baseline"/>
                              </w:rPr>
                              <w:t xml:space="preserve">находящиеся под клиническим наблюдением</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2425700</wp:posOffset>
                </wp:positionV>
                <wp:extent cx="1771650" cy="647700"/>
                <wp:effectExtent b="0" l="0" r="0" t="0"/>
                <wp:wrapNone/>
                <wp:docPr id="1047" name="image13.png"/>
                <a:graphic>
                  <a:graphicData uri="http://schemas.openxmlformats.org/drawingml/2006/picture">
                    <pic:pic>
                      <pic:nvPicPr>
                        <pic:cNvPr id="0" name="image13.png"/>
                        <pic:cNvPicPr preferRelativeResize="0"/>
                      </pic:nvPicPr>
                      <pic:blipFill>
                        <a:blip r:embed="rId51"/>
                        <a:srcRect/>
                        <a:stretch>
                          <a:fillRect/>
                        </a:stretch>
                      </pic:blipFill>
                      <pic:spPr>
                        <a:xfrm>
                          <a:off x="0" y="0"/>
                          <a:ext cx="177165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2489200</wp:posOffset>
                </wp:positionV>
                <wp:extent cx="1757045" cy="581025"/>
                <wp:effectExtent b="0" l="0" r="0" t="0"/>
                <wp:wrapNone/>
                <wp:docPr id="1064" name=""/>
                <a:graphic>
                  <a:graphicData uri="http://schemas.microsoft.com/office/word/2010/wordprocessingShape">
                    <wps:wsp>
                      <wps:cNvSpPr/>
                      <wps:cNvPr id="27" name="Shape 27"/>
                      <wps:spPr>
                        <a:xfrm>
                          <a:off x="4472240" y="3494250"/>
                          <a:ext cx="1747520" cy="571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rriweather" w:cs="Merriweather" w:eastAsia="Merriweather" w:hAnsi="Merriweather"/>
                                <w:b w:val="1"/>
                                <w:i w:val="0"/>
                                <w:smallCaps w:val="0"/>
                                <w:strike w:val="0"/>
                                <w:color w:val="17365d"/>
                                <w:sz w:val="22"/>
                                <w:vertAlign w:val="baseline"/>
                              </w:rPr>
                              <w:t xml:space="preserve">зарегистрированные лица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2489200</wp:posOffset>
                </wp:positionV>
                <wp:extent cx="1757045" cy="581025"/>
                <wp:effectExtent b="0" l="0" r="0" t="0"/>
                <wp:wrapNone/>
                <wp:docPr id="1064" name="image30.png"/>
                <a:graphic>
                  <a:graphicData uri="http://schemas.openxmlformats.org/drawingml/2006/picture">
                    <pic:pic>
                      <pic:nvPicPr>
                        <pic:cNvPr id="0" name="image30.png"/>
                        <pic:cNvPicPr preferRelativeResize="0"/>
                      </pic:nvPicPr>
                      <pic:blipFill>
                        <a:blip r:embed="rId52"/>
                        <a:srcRect/>
                        <a:stretch>
                          <a:fillRect/>
                        </a:stretch>
                      </pic:blipFill>
                      <pic:spPr>
                        <a:xfrm>
                          <a:off x="0" y="0"/>
                          <a:ext cx="175704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2425700</wp:posOffset>
                </wp:positionV>
                <wp:extent cx="1685925" cy="647700"/>
                <wp:effectExtent b="0" l="0" r="0" t="0"/>
                <wp:wrapNone/>
                <wp:docPr id="1065" name=""/>
                <a:graphic>
                  <a:graphicData uri="http://schemas.microsoft.com/office/word/2010/wordprocessingShape">
                    <wps:wsp>
                      <wps:cNvSpPr/>
                      <wps:cNvPr id="28" name="Shape 28"/>
                      <wps:spPr>
                        <a:xfrm>
                          <a:off x="4507800" y="3460913"/>
                          <a:ext cx="1676400" cy="6381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erriweather" w:cs="Merriweather" w:eastAsia="Merriweather" w:hAnsi="Merriweather"/>
                                <w:b w:val="1"/>
                                <w:i w:val="0"/>
                                <w:smallCaps w:val="0"/>
                                <w:strike w:val="0"/>
                                <w:color w:val="17365d"/>
                                <w:sz w:val="22"/>
                                <w:vertAlign w:val="baseline"/>
                              </w:rPr>
                              <w:t xml:space="preserve">предполагаемое количество ВИЧ-инфицированных</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2425700</wp:posOffset>
                </wp:positionV>
                <wp:extent cx="1685925" cy="647700"/>
                <wp:effectExtent b="0" l="0" r="0" t="0"/>
                <wp:wrapNone/>
                <wp:docPr id="1065" name="image31.png"/>
                <a:graphic>
                  <a:graphicData uri="http://schemas.openxmlformats.org/drawingml/2006/picture">
                    <pic:pic>
                      <pic:nvPicPr>
                        <pic:cNvPr id="0" name="image31.png"/>
                        <pic:cNvPicPr preferRelativeResize="0"/>
                      </pic:nvPicPr>
                      <pic:blipFill>
                        <a:blip r:embed="rId53"/>
                        <a:srcRect/>
                        <a:stretch>
                          <a:fillRect/>
                        </a:stretch>
                      </pic:blipFill>
                      <pic:spPr>
                        <a:xfrm>
                          <a:off x="0" y="0"/>
                          <a:ext cx="1685925" cy="647700"/>
                        </a:xfrm>
                        <a:prstGeom prst="rect"/>
                        <a:ln/>
                      </pic:spPr>
                    </pic:pic>
                  </a:graphicData>
                </a:graphic>
              </wp:anchor>
            </w:drawing>
          </mc:Fallback>
        </mc:AlternateContent>
      </w:r>
    </w:p>
    <w:p w:rsidR="00000000" w:rsidDel="00000000" w:rsidP="00000000" w:rsidRDefault="00000000" w:rsidRPr="00000000" w14:paraId="00000088">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9">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A">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B">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C">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D">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E">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8F">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90">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91">
      <w:pPr>
        <w:jc w:val="both"/>
        <w:rPr>
          <w:rFonts w:ascii="Merriweather" w:cs="Merriweather" w:eastAsia="Merriweather" w:hAnsi="Merriweathe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92">
      <w:pPr>
        <w:rPr>
          <w:rFonts w:ascii="Merriweather" w:cs="Merriweather" w:eastAsia="Merriweather" w:hAnsi="Merriweather"/>
          <w:color w:val="1f4d78"/>
          <w:sz w:val="24"/>
          <w:szCs w:val="24"/>
          <w:vertAlign w:val="baseline"/>
        </w:rPr>
      </w:pPr>
      <w:r w:rsidDel="00000000" w:rsidR="00000000" w:rsidRPr="00000000">
        <w:rPr>
          <w:rtl w:val="0"/>
        </w:rPr>
      </w:r>
    </w:p>
    <w:p w:rsidR="00000000" w:rsidDel="00000000" w:rsidP="00000000" w:rsidRDefault="00000000" w:rsidRPr="00000000" w14:paraId="00000093">
      <w:pPr>
        <w:rPr>
          <w:rFonts w:ascii="Merriweather" w:cs="Merriweather" w:eastAsia="Merriweather" w:hAnsi="Merriweather"/>
          <w:color w:val="1f4d78"/>
          <w:sz w:val="24"/>
          <w:szCs w:val="24"/>
          <w:vertAlign w:val="baseline"/>
        </w:rPr>
      </w:pPr>
      <w:r w:rsidDel="00000000" w:rsidR="00000000" w:rsidRPr="00000000">
        <w:rPr>
          <w:rtl w:val="0"/>
        </w:rPr>
      </w:r>
    </w:p>
    <w:p w:rsidR="00000000" w:rsidDel="00000000" w:rsidP="00000000" w:rsidRDefault="00000000" w:rsidRPr="00000000" w14:paraId="00000094">
      <w:pPr>
        <w:jc w:val="center"/>
        <w:rPr>
          <w:rFonts w:ascii="Merriweather" w:cs="Merriweather" w:eastAsia="Merriweather" w:hAnsi="Merriweather"/>
          <w:b w:val="0"/>
          <w:color w:val="2e74b5"/>
          <w:sz w:val="40"/>
          <w:szCs w:val="40"/>
          <w:vertAlign w:val="baseline"/>
        </w:rPr>
      </w:pPr>
      <w:r w:rsidDel="00000000" w:rsidR="00000000" w:rsidRPr="00000000">
        <w:rPr>
          <w:rFonts w:ascii="Merriweather" w:cs="Merriweather" w:eastAsia="Merriweather" w:hAnsi="Merriweather"/>
          <w:b w:val="1"/>
          <w:color w:val="2e74b5"/>
          <w:sz w:val="40"/>
          <w:szCs w:val="40"/>
          <w:vertAlign w:val="baseline"/>
          <w:rtl w:val="0"/>
        </w:rPr>
        <w:t xml:space="preserve">Текущая ситуация по децентрализации услуг по тестированию и лечению ВИЧ/СПИДа в Грузии, барьеры и пути их преодоления</w:t>
      </w:r>
      <w:r w:rsidDel="00000000" w:rsidR="00000000" w:rsidRPr="00000000">
        <w:rPr>
          <w:rtl w:val="0"/>
        </w:rPr>
      </w:r>
    </w:p>
    <w:p w:rsidR="00000000" w:rsidDel="00000000" w:rsidP="00000000" w:rsidRDefault="00000000" w:rsidRPr="00000000" w14:paraId="00000095">
      <w:pPr>
        <w:jc w:val="center"/>
        <w:rPr>
          <w:rFonts w:ascii="Merriweather" w:cs="Merriweather" w:eastAsia="Merriweather" w:hAnsi="Merriweather"/>
          <w:b w:val="0"/>
          <w:color w:val="2e74b5"/>
          <w:sz w:val="40"/>
          <w:szCs w:val="40"/>
          <w:vertAlign w:val="baseline"/>
        </w:rPr>
      </w:pPr>
      <w:r w:rsidDel="00000000" w:rsidR="00000000" w:rsidRPr="00000000">
        <w:rPr>
          <w:rtl w:val="0"/>
        </w:rPr>
      </w:r>
    </w:p>
    <w:p w:rsidR="00000000" w:rsidDel="00000000" w:rsidP="00000000" w:rsidRDefault="00000000" w:rsidRPr="00000000" w14:paraId="00000096">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Согласно «Плану действий по ВИЧ/СПИДу, вирусным гепатитам и инфекциям, передающимся половым путем в Европейском регионе на 2022-2030 годы», одним из важнейших показателей является увеличение доли ВИЧ-инфицированных людей, знающих свой ВИЧ-статус. Данная цель может быть достигнута за счет повышения уровня выявления ВИЧ-инфицированных, для достижения которой необходимо улучшить охват целевой группы населения скрининговым тестированием на ВИЧ.</w:t>
      </w:r>
    </w:p>
    <w:p w:rsidR="00000000" w:rsidDel="00000000" w:rsidP="00000000" w:rsidRDefault="00000000" w:rsidRPr="00000000" w14:paraId="00000097">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 2018 года были предприняты значительные шаги по расширению тестирования на ВИЧ/СПИД, в результате чего увеличилось количество тестирования и, как следствие, выявление новых случаев. В частности:</w:t>
      </w:r>
    </w:p>
    <w:p w:rsidR="00000000" w:rsidDel="00000000" w:rsidP="00000000" w:rsidRDefault="00000000" w:rsidRPr="00000000" w14:paraId="00000098">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2015 г. - тестирование пациентов, участвующих в программе элиминации гепатита С, на ВИЧ-инфекцию/СПИД;</w:t>
      </w:r>
    </w:p>
    <w:p w:rsidR="00000000" w:rsidDel="00000000" w:rsidP="00000000" w:rsidRDefault="00000000" w:rsidRPr="00000000" w14:paraId="00000099">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2018 г. - впервые в регионе Самегрело-Земо Сванети пилотирование модели комплексного скрининга на 3 инфекции (гепатит С, ВИЧ-инфекция/СПИД, туберкулез), а с 2019 г. ее распространение на всю территорию страны;</w:t>
      </w:r>
    </w:p>
    <w:p w:rsidR="00000000" w:rsidDel="00000000" w:rsidP="00000000" w:rsidRDefault="00000000" w:rsidRPr="00000000" w14:paraId="0000009A">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2021 г. - тестирование госпитализированных пациентов в возрасте от 18 лет и старше на ВИЧ-инфекцию/СПИД;</w:t>
      </w:r>
    </w:p>
    <w:p w:rsidR="00000000" w:rsidDel="00000000" w:rsidP="00000000" w:rsidRDefault="00000000" w:rsidRPr="00000000" w14:paraId="0000009B">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2021 г. – Пилотное внедрение модели самотестирования на ВИЧ/СПИД в группах высокого риска.</w:t>
      </w:r>
    </w:p>
    <w:p w:rsidR="00000000" w:rsidDel="00000000" w:rsidP="00000000" w:rsidRDefault="00000000" w:rsidRPr="00000000" w14:paraId="0000009C">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настоящее время тестирование на ВИЧ/СПИД доступно по всей стране. Кроме того, тестированию на ВИЧ/СПИД в рамках государственных программ подлежат следующие приоритетные группы (</w:t>
      </w:r>
      <w:hyperlink r:id="rId54">
        <w:r w:rsidDel="00000000" w:rsidR="00000000" w:rsidRPr="00000000">
          <w:rPr>
            <w:rFonts w:ascii="Merriweather" w:cs="Merriweather" w:eastAsia="Merriweather" w:hAnsi="Merriweather"/>
            <w:color w:val="0563c1"/>
            <w:u w:val="single"/>
            <w:vertAlign w:val="baseline"/>
            <w:rtl w:val="0"/>
          </w:rPr>
          <w:t xml:space="preserve">https://www.matsne.gov.ge/ka/document/view/5682731?publication=0</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9D">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Лица, находящиеся в пенитенциарных учреждениях;</w:t>
      </w:r>
    </w:p>
    <w:p w:rsidR="00000000" w:rsidDel="00000000" w:rsidP="00000000" w:rsidRDefault="00000000" w:rsidRPr="00000000" w14:paraId="0000009E">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больных туберкулезом;</w:t>
      </w:r>
    </w:p>
    <w:p w:rsidR="00000000" w:rsidDel="00000000" w:rsidP="00000000" w:rsidRDefault="00000000" w:rsidRPr="00000000" w14:paraId="0000009F">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Потребители инъекционных наркотиков и их сексуальные партнеры;</w:t>
      </w:r>
    </w:p>
    <w:p w:rsidR="00000000" w:rsidDel="00000000" w:rsidP="00000000" w:rsidRDefault="00000000" w:rsidRPr="00000000" w14:paraId="000000A0">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Секс-работники, их клиенты, МСМ, трансгендеры;</w:t>
      </w:r>
    </w:p>
    <w:p w:rsidR="00000000" w:rsidDel="00000000" w:rsidP="00000000" w:rsidRDefault="00000000" w:rsidRPr="00000000" w14:paraId="000000A1">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Пациенты с гепатитом В и/или С (положительные на антитела и/или антиген);</w:t>
      </w:r>
    </w:p>
    <w:p w:rsidR="00000000" w:rsidDel="00000000" w:rsidP="00000000" w:rsidRDefault="00000000" w:rsidRPr="00000000" w14:paraId="000000A2">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Пациенты с подозрением на клинические признаки ВИЧ-инфекции/СПИДа и лица, контактировавшие с ВИЧ-инфицированными;</w:t>
      </w:r>
    </w:p>
    <w:p w:rsidR="00000000" w:rsidDel="00000000" w:rsidP="00000000" w:rsidRDefault="00000000" w:rsidRPr="00000000" w14:paraId="000000A3">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Общая численность населения, получающая выгоду от комплексного скрининга на гепатит С, ВИЧ/СПИД и туберкулез в учреждениях первичной медико-санитарной помощи;</w:t>
      </w:r>
    </w:p>
    <w:p w:rsidR="00000000" w:rsidDel="00000000" w:rsidP="00000000" w:rsidRDefault="00000000" w:rsidRPr="00000000" w14:paraId="000000A4">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Доноры крови;</w:t>
      </w:r>
    </w:p>
    <w:p w:rsidR="00000000" w:rsidDel="00000000" w:rsidP="00000000" w:rsidRDefault="00000000" w:rsidRPr="00000000" w14:paraId="000000A5">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Беременные женщины;</w:t>
      </w:r>
    </w:p>
    <w:p w:rsidR="00000000" w:rsidDel="00000000" w:rsidP="00000000" w:rsidRDefault="00000000" w:rsidRPr="00000000" w14:paraId="000000A6">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Новобранцы на обязательную военную службу;</w:t>
      </w:r>
    </w:p>
    <w:p w:rsidR="00000000" w:rsidDel="00000000" w:rsidP="00000000" w:rsidRDefault="00000000" w:rsidRPr="00000000" w14:paraId="000000A7">
      <w:pPr>
        <w:numPr>
          <w:ilvl w:val="0"/>
          <w:numId w:val="4"/>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Лица в возрасте 18 лет и старше, госпитализированные в стационарные медицинские учреждения.</w:t>
      </w:r>
    </w:p>
    <w:p w:rsidR="00000000" w:rsidDel="00000000" w:rsidP="00000000" w:rsidRDefault="00000000" w:rsidRPr="00000000" w14:paraId="000000A8">
      <w:pPr>
        <w:jc w:val="both"/>
        <w:rPr>
          <w:rFonts w:ascii="Merriweather" w:cs="Merriweather" w:eastAsia="Merriweather" w:hAnsi="Merriweather"/>
          <w:color w:val="1f4d78"/>
          <w:sz w:val="24"/>
          <w:szCs w:val="24"/>
          <w:vertAlign w:val="baseline"/>
        </w:rPr>
      </w:pPr>
      <w:r w:rsidDel="00000000" w:rsidR="00000000" w:rsidRPr="00000000">
        <w:rPr>
          <w:rtl w:val="0"/>
        </w:rPr>
      </w:r>
    </w:p>
    <w:p w:rsidR="00000000" w:rsidDel="00000000" w:rsidP="00000000" w:rsidRDefault="00000000" w:rsidRPr="00000000" w14:paraId="000000A9">
      <w:pPr>
        <w:ind w:firstLine="72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результате расширения ареала групп, подлежащих тестированию, количество тестирования за последние годы значительно возросло, если не считать незначительного снижения, вызванного пандемией Covid-19 (2020-2022 годы).</w:t>
      </w:r>
    </w:p>
    <w:p w:rsidR="00000000" w:rsidDel="00000000" w:rsidP="00000000" w:rsidRDefault="00000000" w:rsidRPr="00000000" w14:paraId="000000AA">
      <w:pPr>
        <w:ind w:firstLine="720"/>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AB">
      <w:pPr>
        <w:ind w:firstLine="720"/>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AC">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Pr>
        <w:drawing>
          <wp:inline distB="0" distT="0" distL="114300" distR="114300">
            <wp:extent cx="9698990" cy="3895090"/>
            <wp:docPr id="1037" name=""/>
            <a:graphic>
              <a:graphicData uri="http://schemas.openxmlformats.org/drawingml/2006/chart">
                <c:chart r:id="rId55"/>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7304405" cy="708660"/>
                <wp:effectExtent b="0" l="0" r="0" t="0"/>
                <wp:wrapNone/>
                <wp:docPr id="1066" name=""/>
                <a:graphic>
                  <a:graphicData uri="http://schemas.microsoft.com/office/word/2010/wordprocessingShape">
                    <wps:wsp>
                      <wps:cNvSpPr/>
                      <wps:cNvPr id="29" name="Shape 29"/>
                      <wps:spPr>
                        <a:xfrm>
                          <a:off x="1698560" y="3430433"/>
                          <a:ext cx="7294880" cy="6991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72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erriweather" w:cs="Merriweather" w:eastAsia="Merriweather" w:hAnsi="Merriweather"/>
                                <w:b w:val="0"/>
                                <w:i w:val="0"/>
                                <w:smallCaps w:val="0"/>
                                <w:strike w:val="0"/>
                                <w:color w:val="2f5496"/>
                                <w:sz w:val="16"/>
                                <w:vertAlign w:val="baseline"/>
                              </w:rPr>
                            </w:r>
                            <w:r w:rsidDel="00000000" w:rsidR="00000000" w:rsidRPr="00000000">
                              <w:rPr>
                                <w:rFonts w:ascii="Merriweather" w:cs="Merriweather" w:eastAsia="Merriweather" w:hAnsi="Merriweather"/>
                                <w:b w:val="1"/>
                                <w:i w:val="0"/>
                                <w:smallCaps w:val="0"/>
                                <w:strike w:val="0"/>
                                <w:color w:val="2f5496"/>
                                <w:sz w:val="36"/>
                                <w:vertAlign w:val="baseline"/>
                              </w:rPr>
                              <w:t xml:space="preserve">Динамика тестирования на ВИЧ-инфекцию</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rriweather" w:cs="Merriweather" w:eastAsia="Merriweather" w:hAnsi="Merriweather"/>
                                <w:b w:val="0"/>
                                <w:i w:val="0"/>
                                <w:smallCaps w:val="0"/>
                                <w:strike w:val="0"/>
                                <w:color w:val="2f5496"/>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7304405" cy="708660"/>
                <wp:effectExtent b="0" l="0" r="0" t="0"/>
                <wp:wrapNone/>
                <wp:docPr id="1066" name="image32.png"/>
                <a:graphic>
                  <a:graphicData uri="http://schemas.openxmlformats.org/drawingml/2006/picture">
                    <pic:pic>
                      <pic:nvPicPr>
                        <pic:cNvPr id="0" name="image32.png"/>
                        <pic:cNvPicPr preferRelativeResize="0"/>
                      </pic:nvPicPr>
                      <pic:blipFill>
                        <a:blip r:embed="rId56"/>
                        <a:srcRect/>
                        <a:stretch>
                          <a:fillRect/>
                        </a:stretch>
                      </pic:blipFill>
                      <pic:spPr>
                        <a:xfrm>
                          <a:off x="0" y="0"/>
                          <a:ext cx="7304405" cy="708660"/>
                        </a:xfrm>
                        <a:prstGeom prst="rect"/>
                        <a:ln/>
                      </pic:spPr>
                    </pic:pic>
                  </a:graphicData>
                </a:graphic>
              </wp:anchor>
            </w:drawing>
          </mc:Fallback>
        </mc:AlternateContent>
      </w:r>
    </w:p>
    <w:p w:rsidR="00000000" w:rsidDel="00000000" w:rsidP="00000000" w:rsidRDefault="00000000" w:rsidRPr="00000000" w14:paraId="000000AD">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AE">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AF">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Хотя географический доступ к тестированию расширяется, географический доступ к подтверждающему тестированию для лиц с первичным положительным результатом теста и амбулаторному лечению для ВИЧ-инфицированных лиц ограничен.</w:t>
      </w:r>
    </w:p>
    <w:p w:rsidR="00000000" w:rsidDel="00000000" w:rsidP="00000000" w:rsidRDefault="00000000" w:rsidRPr="00000000" w14:paraId="000000B0">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На основании рекомендации Всемирной организации здравоохранения государственная программа по ВИЧ-инфекции/СПИД упростила алгоритм подтверждающего тестирования, в частности, вместо подтверждающего тестирования методом иммуноблоттинга результат подтверждается двумя дополнительными тестами с высокой спецификации от разных производителей:</w:t>
      </w:r>
    </w:p>
    <w:p w:rsidR="00000000" w:rsidDel="00000000" w:rsidP="00000000" w:rsidRDefault="00000000" w:rsidRPr="00000000" w14:paraId="000000B1">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случае получения реактивного (положительного) результата при первичном скрининге образец крови направляется в  реферальное учреждение для дальнейшего исследования. где проводятся 2 повторных теста, которые имеют более высокую специфичность, чем первоначальный тест. В результате повторного обследования 2 отрицательных ответа свидетельствуют об отрицательном результате, а 2 реактивных ответа свидетельствуют о наличии ВИЧ-инфекции. Если в 1 из 2 повторных анализов получен положительный результат, а во втором случае отрицательный, то пробу крови верифицируют методом цепной реакции полимеризации РНК (ДНК) ВИЧ. При отрицательном результате, полученном методом цепной реакции полимеризации, считают, что субъект не инфицирован ВИЧ, а положительный результат свидетельствует о том, что пациент инфицирован ВИЧ, и ему предлагают включиться в программу лечения и ухода.</w:t>
      </w:r>
    </w:p>
    <w:p w:rsidR="00000000" w:rsidDel="00000000" w:rsidP="00000000" w:rsidRDefault="00000000" w:rsidRPr="00000000" w14:paraId="000000B2">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Несмотря на упрощение алгоритма подтверждающего тестирования, оказание указанной услуги по государственной программе ВИЧ-инфекция/СПИД осуществляется только в „Научно-практическом центре инфекционной патологии, СПИДа и клинической иммунологии“ в городе Тбилиси. который проводит указанный тест посредством иммуноферментного тестирования.</w:t>
      </w:r>
    </w:p>
    <w:p w:rsidR="00000000" w:rsidDel="00000000" w:rsidP="00000000" w:rsidRDefault="00000000" w:rsidRPr="00000000" w14:paraId="000000B3">
      <w:pPr>
        <w:ind w:firstLine="708"/>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B4">
      <w:pPr>
        <w:ind w:firstLine="720"/>
        <w:jc w:val="both"/>
        <w:rPr>
          <w:rFonts w:ascii="Merriweather" w:cs="Merriweather" w:eastAsia="Merriweather" w:hAnsi="Merriweather"/>
          <w:b w:val="0"/>
          <w:sz w:val="28"/>
          <w:szCs w:val="28"/>
          <w:vertAlign w:val="baseline"/>
        </w:rPr>
      </w:pPr>
      <w:r w:rsidDel="00000000" w:rsidR="00000000" w:rsidRPr="00000000">
        <w:rPr>
          <w:rFonts w:ascii="Merriweather" w:cs="Merriweather" w:eastAsia="Merriweather" w:hAnsi="Merriweather"/>
          <w:b w:val="1"/>
          <w:sz w:val="28"/>
          <w:szCs w:val="28"/>
          <w:vertAlign w:val="baseline"/>
          <w:rtl w:val="0"/>
        </w:rPr>
        <w:t xml:space="preserve">Основными препятствиями на пути децентрализации услуг по тестированию реактивных (положительных) случаев, полученных в ходе первичного скрининга, являются:</w:t>
      </w:r>
      <w:r w:rsidDel="00000000" w:rsidR="00000000" w:rsidRPr="00000000">
        <w:rPr>
          <w:rtl w:val="0"/>
        </w:rPr>
      </w:r>
    </w:p>
    <w:p w:rsidR="00000000" w:rsidDel="00000000" w:rsidP="00000000" w:rsidRDefault="00000000" w:rsidRPr="00000000" w14:paraId="000000B5">
      <w:pPr>
        <w:numPr>
          <w:ilvl w:val="0"/>
          <w:numId w:val="3"/>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Низкая финансовая мотивация частных клиник;</w:t>
      </w:r>
    </w:p>
    <w:p w:rsidR="00000000" w:rsidDel="00000000" w:rsidP="00000000" w:rsidRDefault="00000000" w:rsidRPr="00000000" w14:paraId="000000B6">
      <w:pPr>
        <w:numPr>
          <w:ilvl w:val="0"/>
          <w:numId w:val="3"/>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нехватка специалистов, обученных новому алгоритму тестирования;</w:t>
      </w:r>
    </w:p>
    <w:p w:rsidR="00000000" w:rsidDel="00000000" w:rsidP="00000000" w:rsidRDefault="00000000" w:rsidRPr="00000000" w14:paraId="000000B7">
      <w:pPr>
        <w:numPr>
          <w:ilvl w:val="0"/>
          <w:numId w:val="3"/>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отсутствие валидированного метода с экспресс-тестами для подтверждающего тестирования утвержденного Всемирной организацией здравоохранения;</w:t>
      </w:r>
    </w:p>
    <w:p w:rsidR="00000000" w:rsidDel="00000000" w:rsidP="00000000" w:rsidRDefault="00000000" w:rsidRPr="00000000" w14:paraId="000000B8">
      <w:pPr>
        <w:numPr>
          <w:ilvl w:val="0"/>
          <w:numId w:val="3"/>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Низкая доступность качественных экспресс-тестов (тесты четвертого поколения, определяющие антиген-антитело);</w:t>
      </w:r>
    </w:p>
    <w:p w:rsidR="00000000" w:rsidDel="00000000" w:rsidP="00000000" w:rsidRDefault="00000000" w:rsidRPr="00000000" w14:paraId="000000B9">
      <w:pPr>
        <w:numPr>
          <w:ilvl w:val="0"/>
          <w:numId w:val="3"/>
        </w:numPr>
        <w:ind w:left="1428" w:hanging="360"/>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Законодательно-нормативная база.</w:t>
      </w:r>
    </w:p>
    <w:p w:rsidR="00000000" w:rsidDel="00000000" w:rsidP="00000000" w:rsidRDefault="00000000" w:rsidRPr="00000000" w14:paraId="000000BA">
      <w:pPr>
        <w:jc w:val="both"/>
        <w:rPr>
          <w:rFonts w:ascii="Merriweather" w:cs="Merriweather" w:eastAsia="Merriweather" w:hAnsi="Merriweather"/>
          <w:color w:val="1f4d78"/>
          <w:sz w:val="24"/>
          <w:szCs w:val="24"/>
          <w:vertAlign w:val="baseline"/>
        </w:rPr>
      </w:pPr>
      <w:r w:rsidDel="00000000" w:rsidR="00000000" w:rsidRPr="00000000">
        <w:rPr>
          <w:rtl w:val="0"/>
        </w:rPr>
      </w:r>
    </w:p>
    <w:p w:rsidR="00000000" w:rsidDel="00000000" w:rsidP="00000000" w:rsidRDefault="00000000" w:rsidRPr="00000000" w14:paraId="000000BB">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Амбулаторные и стационарные услуги в рамках государственной программы по ВИЧ-инфекции/СПИД предоставляются только в 4 регионах Грузии, в городах: Тбилиси, Кутаиси, Батуми, Зугдиди. Население остальных регионов Грузии имеет проблему географической доступности амбулаторних услуг (</w:t>
      </w:r>
      <w:hyperlink r:id="rId57">
        <w:r w:rsidDel="00000000" w:rsidR="00000000" w:rsidRPr="00000000">
          <w:rPr>
            <w:rFonts w:ascii="Merriweather" w:cs="Merriweather" w:eastAsia="Merriweather" w:hAnsi="Merriweather"/>
            <w:color w:val="0563c1"/>
            <w:u w:val="single"/>
            <w:vertAlign w:val="baseline"/>
            <w:rtl w:val="0"/>
          </w:rPr>
          <w:t xml:space="preserve">https://nha.moh.gov.ge/ge/c/shidsi</w:t>
        </w:r>
      </w:hyperlink>
      <w:r w:rsidDel="00000000" w:rsidR="00000000" w:rsidRPr="00000000">
        <w:rPr>
          <w:rFonts w:ascii="Merriweather" w:cs="Merriweather" w:eastAsia="Merriweather" w:hAnsi="Merriweather"/>
          <w:vertAlign w:val="baseline"/>
          <w:rtl w:val="0"/>
        </w:rPr>
        <w:t xml:space="preserve">).</w:t>
      </w:r>
    </w:p>
    <w:p w:rsidR="00000000" w:rsidDel="00000000" w:rsidP="00000000" w:rsidRDefault="00000000" w:rsidRPr="00000000" w14:paraId="000000BC">
      <w:pPr>
        <w:ind w:firstLine="708"/>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Хотя все барьеры для участия в программах амбулаторного и стационарного обслуживания Государственной программы по ВИЧ-инфекции/СПИД сняты (программа ваучерная, то есть в ней могут участвовать все медицинские учреждения, имеющие соответствующее разрешение на деятельность и изъявившие желание участвовать в программе), из-за низкой финансовой мотивации большинство частных клиник воздерживаются от участия в этой программе. </w:t>
      </w:r>
    </w:p>
    <w:p w:rsidR="00000000" w:rsidDel="00000000" w:rsidP="00000000" w:rsidRDefault="00000000" w:rsidRPr="00000000" w14:paraId="000000BD">
      <w:pPr>
        <w:ind w:firstLine="708"/>
        <w:jc w:val="both"/>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BE">
      <w:pPr>
        <w:jc w:val="both"/>
        <w:rPr>
          <w:rFonts w:ascii="Merriweather" w:cs="Merriweather" w:eastAsia="Merriweather" w:hAnsi="Merriweather"/>
          <w:sz w:val="28"/>
          <w:szCs w:val="28"/>
          <w:vertAlign w:val="baseline"/>
        </w:rPr>
      </w:pPr>
      <w:r w:rsidDel="00000000" w:rsidR="00000000" w:rsidRPr="00000000">
        <w:rPr>
          <w:rFonts w:ascii="Merriweather" w:cs="Merriweather" w:eastAsia="Merriweather" w:hAnsi="Merriweather"/>
          <w:b w:val="1"/>
          <w:sz w:val="28"/>
          <w:szCs w:val="28"/>
          <w:vertAlign w:val="baseline"/>
          <w:rtl w:val="0"/>
        </w:rPr>
        <w:t xml:space="preserve">Основными барьерами на пути децентрализации амбулаторных услуг по ВИЧ/СПИДу являются:</w:t>
      </w:r>
      <w:r w:rsidDel="00000000" w:rsidR="00000000" w:rsidRPr="00000000">
        <w:rPr>
          <w:rtl w:val="0"/>
        </w:rPr>
      </w:r>
    </w:p>
    <w:p w:rsidR="00000000" w:rsidDel="00000000" w:rsidP="00000000" w:rsidRDefault="00000000" w:rsidRPr="00000000" w14:paraId="000000BF">
      <w:pPr>
        <w:numPr>
          <w:ilvl w:val="0"/>
          <w:numId w:val="3"/>
        </w:numPr>
        <w:ind w:left="142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color w:val="000000"/>
          <w:vertAlign w:val="baseline"/>
          <w:rtl w:val="0"/>
        </w:rPr>
        <w:t xml:space="preserve">Низкая финансовая мотивация частных клиник;</w:t>
      </w:r>
    </w:p>
    <w:p w:rsidR="00000000" w:rsidDel="00000000" w:rsidP="00000000" w:rsidRDefault="00000000" w:rsidRPr="00000000" w14:paraId="000000C0">
      <w:pPr>
        <w:numPr>
          <w:ilvl w:val="0"/>
          <w:numId w:val="3"/>
        </w:numPr>
        <w:ind w:left="142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color w:val="000000"/>
          <w:vertAlign w:val="baseline"/>
          <w:rtl w:val="0"/>
        </w:rPr>
        <w:t xml:space="preserve">нехватка инфекционистов в регионах;</w:t>
      </w:r>
    </w:p>
    <w:p w:rsidR="00000000" w:rsidDel="00000000" w:rsidP="00000000" w:rsidRDefault="00000000" w:rsidRPr="00000000" w14:paraId="000000C1">
      <w:pPr>
        <w:numPr>
          <w:ilvl w:val="0"/>
          <w:numId w:val="3"/>
        </w:numPr>
        <w:ind w:left="142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color w:val="000000"/>
          <w:vertAlign w:val="baseline"/>
          <w:rtl w:val="0"/>
        </w:rPr>
        <w:t xml:space="preserve">Отсутствие навыков ведения случаев ВИЧ/СПИДа;</w:t>
      </w:r>
    </w:p>
    <w:p w:rsidR="00000000" w:rsidDel="00000000" w:rsidP="00000000" w:rsidRDefault="00000000" w:rsidRPr="00000000" w14:paraId="000000C2">
      <w:pPr>
        <w:numPr>
          <w:ilvl w:val="0"/>
          <w:numId w:val="3"/>
        </w:numPr>
        <w:ind w:left="142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color w:val="000000"/>
          <w:vertAlign w:val="baseline"/>
          <w:rtl w:val="0"/>
        </w:rPr>
        <w:t xml:space="preserve">Отсутствие централизованной модели управления сложными случаями (включая инструмент телемедицины);</w:t>
      </w:r>
    </w:p>
    <w:p w:rsidR="00000000" w:rsidDel="00000000" w:rsidP="00000000" w:rsidRDefault="00000000" w:rsidRPr="00000000" w14:paraId="000000C3">
      <w:pPr>
        <w:numPr>
          <w:ilvl w:val="0"/>
          <w:numId w:val="3"/>
        </w:numPr>
        <w:ind w:left="1428" w:hanging="360"/>
        <w:jc w:val="both"/>
        <w:rPr>
          <w:rFonts w:ascii="Merriweather" w:cs="Merriweather" w:eastAsia="Merriweather" w:hAnsi="Merriweather"/>
          <w:color w:val="000000"/>
          <w:vertAlign w:val="baseline"/>
        </w:rPr>
      </w:pPr>
      <w:r w:rsidDel="00000000" w:rsidR="00000000" w:rsidRPr="00000000">
        <w:rPr>
          <w:rFonts w:ascii="Merriweather" w:cs="Merriweather" w:eastAsia="Merriweather" w:hAnsi="Merriweather"/>
          <w:color w:val="000000"/>
          <w:vertAlign w:val="baseline"/>
          <w:rtl w:val="0"/>
        </w:rPr>
        <w:t xml:space="preserve">Законодательно-нормативная база.</w:t>
      </w:r>
    </w:p>
    <w:p w:rsidR="00000000" w:rsidDel="00000000" w:rsidP="00000000" w:rsidRDefault="00000000" w:rsidRPr="00000000" w14:paraId="000000C4">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C5">
      <w:pPr>
        <w:jc w:val="both"/>
        <w:rPr>
          <w:rFonts w:ascii="Merriweather" w:cs="Merriweather" w:eastAsia="Merriweather" w:hAnsi="Merriweather"/>
          <w:b w:val="0"/>
          <w:color w:val="000000"/>
          <w:sz w:val="28"/>
          <w:szCs w:val="28"/>
          <w:vertAlign w:val="baseline"/>
        </w:rPr>
      </w:pPr>
      <w:r w:rsidDel="00000000" w:rsidR="00000000" w:rsidRPr="00000000">
        <w:rPr>
          <w:rFonts w:ascii="Merriweather" w:cs="Merriweather" w:eastAsia="Merriweather" w:hAnsi="Merriweather"/>
          <w:b w:val="1"/>
          <w:color w:val="000000"/>
          <w:sz w:val="28"/>
          <w:szCs w:val="28"/>
          <w:vertAlign w:val="baseline"/>
          <w:rtl w:val="0"/>
        </w:rPr>
        <w:t xml:space="preserve">Меры, реализованные в 2023 году и запланированные на 2024 год с целью преодоления существующих барьеров на пути децентрализации и успешной реализации процесса:</w:t>
      </w:r>
      <w:r w:rsidDel="00000000" w:rsidR="00000000" w:rsidRPr="00000000">
        <w:rPr>
          <w:rtl w:val="0"/>
        </w:rPr>
      </w:r>
    </w:p>
    <w:p w:rsidR="00000000" w:rsidDel="00000000" w:rsidP="00000000" w:rsidRDefault="00000000" w:rsidRPr="00000000" w14:paraId="000000C6">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C7">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Совместно с Центром инфекционной патологии, СПИДа и клинической иммунологии, который является ведущим учреждением по лечению ВИЧ/СПИДа в стране, выбраны регионы, в которых в 2024 году будет реализована децентрализация подтверждающего тестирования и амбулаторных услуг.</w:t>
      </w:r>
    </w:p>
    <w:p w:rsidR="00000000" w:rsidDel="00000000" w:rsidP="00000000" w:rsidRDefault="00000000" w:rsidRPr="00000000" w14:paraId="000000C8">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C9">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Децентрализация подтверждающего тестирования на ВИЧ/СПИД планируется в следующих 6 регионах: Кахети, Шида Картли, Самцхе-Джавахети, Имерети, Аджарии и в двух городах Самегрело-Земо Сванети.</w:t>
      </w:r>
    </w:p>
    <w:p w:rsidR="00000000" w:rsidDel="00000000" w:rsidP="00000000" w:rsidRDefault="00000000" w:rsidRPr="00000000" w14:paraId="000000CA">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CB">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Децентрализация амбулаторных услуг по ВИЧ-инфекции/СПИДе планируется еще в 4 регионах (в дополнение к существующим 4 регионам): в Кахетии, Шида Картли, Самцхе-Джавахети, портовом городе Самегрело-Земо Сванети Поти.</w:t>
      </w:r>
    </w:p>
    <w:p w:rsidR="00000000" w:rsidDel="00000000" w:rsidP="00000000" w:rsidRDefault="00000000" w:rsidRPr="00000000" w14:paraId="000000CC">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CD">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Клиники, участвующие в децентрализации, обязаны предоставлять услуги по ВИЧ/СПИДу в базовом пакете.</w:t>
      </w:r>
    </w:p>
    <w:p w:rsidR="00000000" w:rsidDel="00000000" w:rsidP="00000000" w:rsidRDefault="00000000" w:rsidRPr="00000000" w14:paraId="000000CE">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Состоялась встреча с руководством учреждений, подлежащих включению в децентрализацию, на которой были согласованы этапы включения в программу и получено их предварительное согласие.</w:t>
      </w:r>
    </w:p>
    <w:p w:rsidR="00000000" w:rsidDel="00000000" w:rsidP="00000000" w:rsidRDefault="00000000" w:rsidRPr="00000000" w14:paraId="000000CF">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0">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Подготовлен проект государственной программы по ВИЧ-инфекции/СПИДу на 2024 год, в котором указаны нормативно-правовые аспекты децентрализации, форма закупок и исполнитель.</w:t>
      </w:r>
    </w:p>
    <w:p w:rsidR="00000000" w:rsidDel="00000000" w:rsidP="00000000" w:rsidRDefault="00000000" w:rsidRPr="00000000" w14:paraId="000000D1">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2">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целях обеспечения качества подтверждающего тестирования было принято решение в 2024 году, на пилотном этапе децентрализации, проверять результаты, полученные в регионах двумя разными тестами в параллельном режиме на базе Центра инфекционной патологии, СПИДа и клинической иммунологии, тем самым также апробируя новый метод тестирования и саму модель децентрализации. </w:t>
      </w:r>
    </w:p>
    <w:p w:rsidR="00000000" w:rsidDel="00000000" w:rsidP="00000000" w:rsidRDefault="00000000" w:rsidRPr="00000000" w14:paraId="000000D3">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4">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2024 году новые клиники примут участие в Государственной программе по ВИЧ/СПИДу в качестве субподрядных учреждений Центра инфекционной патологии, СПИДа и клинической иммунологии. Соответственно, на СПИД-центр будет возложена задача контроля качества, вспомогательного надзора, мониторинга процессов, участия в ведении сложных случаев с помощью телемедицины.</w:t>
      </w:r>
    </w:p>
    <w:p w:rsidR="00000000" w:rsidDel="00000000" w:rsidP="00000000" w:rsidRDefault="00000000" w:rsidRPr="00000000" w14:paraId="000000D5">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6">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Начато определение потенциальных поставщиков тестов нового поколения из списка тестов, сертифицированных Всемирной организацией здравоохранения и/или Глобальным фондом;</w:t>
      </w:r>
    </w:p>
    <w:p w:rsidR="00000000" w:rsidDel="00000000" w:rsidP="00000000" w:rsidRDefault="00000000" w:rsidRPr="00000000" w14:paraId="000000D7">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8">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2024 году при поддержке Всемирной организации здравоохранения и Глобального фонда будут валидированы быстрые тесты для создания модели подтверждающего тестирования;</w:t>
      </w:r>
    </w:p>
    <w:p w:rsidR="00000000" w:rsidDel="00000000" w:rsidP="00000000" w:rsidRDefault="00000000" w:rsidRPr="00000000" w14:paraId="000000D9">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A">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Донорские финансовые ресурсы изыскиваются для обучения персонала учреждений, которые будут включены в децентрализацию, для внедрения вспомогательного надзора, мониторинга и внедрения методологии телемедицины.</w:t>
      </w:r>
    </w:p>
    <w:p w:rsidR="00000000" w:rsidDel="00000000" w:rsidP="00000000" w:rsidRDefault="00000000" w:rsidRPr="00000000" w14:paraId="000000DB">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C">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D">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E">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DF">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0">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1">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2">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3">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4">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5">
      <w:pPr>
        <w:jc w:val="both"/>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E6">
      <w:pPr>
        <w:jc w:val="center"/>
        <w:rPr>
          <w:rFonts w:ascii="Merriweather" w:cs="Merriweather" w:eastAsia="Merriweather" w:hAnsi="Merriweather"/>
          <w:b w:val="0"/>
          <w:color w:val="0070c0"/>
          <w:sz w:val="40"/>
          <w:szCs w:val="40"/>
          <w:vertAlign w:val="baseline"/>
        </w:rPr>
      </w:pPr>
      <w:r w:rsidDel="00000000" w:rsidR="00000000" w:rsidRPr="00000000">
        <w:rPr>
          <w:rtl w:val="0"/>
        </w:rPr>
      </w:r>
    </w:p>
    <w:p w:rsidR="00000000" w:rsidDel="00000000" w:rsidP="00000000" w:rsidRDefault="00000000" w:rsidRPr="00000000" w14:paraId="000000E7">
      <w:pPr>
        <w:jc w:val="center"/>
        <w:rPr>
          <w:rFonts w:ascii="Merriweather" w:cs="Merriweather" w:eastAsia="Merriweather" w:hAnsi="Merriweather"/>
          <w:color w:val="0070c0"/>
          <w:sz w:val="40"/>
          <w:szCs w:val="40"/>
          <w:vertAlign w:val="baseline"/>
        </w:rPr>
      </w:pPr>
      <w:r w:rsidDel="00000000" w:rsidR="00000000" w:rsidRPr="00000000">
        <w:rPr>
          <w:rFonts w:ascii="Merriweather" w:cs="Merriweather" w:eastAsia="Merriweather" w:hAnsi="Merriweather"/>
          <w:b w:val="1"/>
          <w:color w:val="0070c0"/>
          <w:sz w:val="40"/>
          <w:szCs w:val="40"/>
          <w:vertAlign w:val="baseline"/>
          <w:rtl w:val="0"/>
        </w:rPr>
        <w:t xml:space="preserve">Децентрализация услуг по подтверждающему тестированию и амбулаторному лечению ВИЧ/СПИДа – дорожная карта</w:t>
      </w:r>
      <w:r w:rsidDel="00000000" w:rsidR="00000000" w:rsidRPr="00000000">
        <w:rPr>
          <w:rtl w:val="0"/>
        </w:rPr>
      </w:r>
    </w:p>
    <w:p w:rsidR="00000000" w:rsidDel="00000000" w:rsidP="00000000" w:rsidRDefault="00000000" w:rsidRPr="00000000" w14:paraId="000000E8">
      <w:pPr>
        <w:jc w:val="both"/>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 </w:t>
      </w:r>
    </w:p>
    <w:p w:rsidR="00000000" w:rsidDel="00000000" w:rsidP="00000000" w:rsidRDefault="00000000" w:rsidRPr="00000000" w14:paraId="000000E9">
      <w:pPr>
        <w:jc w:val="both"/>
        <w:rPr>
          <w:rFonts w:ascii="Merriweather" w:cs="Merriweather" w:eastAsia="Merriweather" w:hAnsi="Merriweather"/>
          <w:vertAlign w:val="baseline"/>
        </w:rPr>
      </w:pPr>
      <w:r w:rsidDel="00000000" w:rsidR="00000000" w:rsidRPr="00000000">
        <w:rPr>
          <w:rtl w:val="0"/>
        </w:rPr>
      </w:r>
    </w:p>
    <w:tbl>
      <w:tblPr>
        <w:tblStyle w:val="Table2"/>
        <w:tblW w:w="15468.0" w:type="dxa"/>
        <w:jc w:val="left"/>
        <w:tblInd w:w="-108.0" w:type="dxa"/>
        <w:tblBorders>
          <w:top w:color="9cc2e5" w:space="0" w:sz="4" w:val="single"/>
          <w:left w:color="9cc2e5" w:space="0" w:sz="4" w:val="single"/>
          <w:bottom w:color="9cc2e5" w:space="0" w:sz="4" w:val="single"/>
          <w:right w:color="9cc2e5" w:space="0" w:sz="4" w:val="single"/>
          <w:insideH w:color="9cc2e5" w:space="0" w:sz="4" w:val="single"/>
          <w:insideV w:color="9cc2e5" w:space="0" w:sz="4" w:val="single"/>
        </w:tblBorders>
        <w:tblLayout w:type="fixed"/>
        <w:tblLook w:val="0000"/>
      </w:tblPr>
      <w:tblGrid>
        <w:gridCol w:w="2448"/>
        <w:gridCol w:w="2446"/>
        <w:gridCol w:w="3396"/>
        <w:gridCol w:w="2430"/>
        <w:gridCol w:w="2121"/>
        <w:gridCol w:w="2627"/>
        <w:tblGridChange w:id="0">
          <w:tblGrid>
            <w:gridCol w:w="2448"/>
            <w:gridCol w:w="2446"/>
            <w:gridCol w:w="3396"/>
            <w:gridCol w:w="2430"/>
            <w:gridCol w:w="2121"/>
            <w:gridCol w:w="2627"/>
          </w:tblGrid>
        </w:tblGridChange>
      </w:tblGrid>
      <w:tr>
        <w:trPr>
          <w:cantSplit w:val="0"/>
          <w:tblHeader w:val="0"/>
        </w:trPr>
        <w:tc>
          <w:tcPr>
            <w:tcBorders>
              <w:top w:color="5b9bd5" w:space="0" w:sz="4" w:val="single"/>
              <w:left w:color="5b9bd5" w:space="0" w:sz="4" w:val="single"/>
              <w:bottom w:color="5b9bd5" w:space="0" w:sz="4" w:val="single"/>
              <w:right w:color="000000" w:space="0" w:sz="0" w:val="nil"/>
            </w:tcBorders>
            <w:shd w:fill="5b9bd5" w:val="clear"/>
            <w:vAlign w:val="top"/>
          </w:tcPr>
          <w:p w:rsidR="00000000" w:rsidDel="00000000" w:rsidP="00000000" w:rsidRDefault="00000000" w:rsidRPr="00000000" w14:paraId="000000EA">
            <w:pPr>
              <w:widowControl w:val="1"/>
              <w:jc w:val="center"/>
              <w:rPr>
                <w:rFonts w:ascii="Merriweather" w:cs="Merriweather" w:eastAsia="Merriweather" w:hAnsi="Merriweather"/>
                <w:b w:val="0"/>
                <w:color w:val="ffffff"/>
                <w:sz w:val="22"/>
                <w:szCs w:val="22"/>
                <w:vertAlign w:val="baseline"/>
              </w:rPr>
            </w:pPr>
            <w:r w:rsidDel="00000000" w:rsidR="00000000" w:rsidRPr="00000000">
              <w:rPr>
                <w:rFonts w:ascii="Merriweather" w:cs="Merriweather" w:eastAsia="Merriweather" w:hAnsi="Merriweather"/>
                <w:b w:val="1"/>
                <w:color w:val="ffffff"/>
                <w:sz w:val="22"/>
                <w:szCs w:val="22"/>
                <w:vertAlign w:val="baseline"/>
                <w:rtl w:val="0"/>
              </w:rPr>
              <w:t xml:space="preserve">компонент</w:t>
            </w:r>
            <w:r w:rsidDel="00000000" w:rsidR="00000000" w:rsidRPr="00000000">
              <w:rPr>
                <w:rtl w:val="0"/>
              </w:rPr>
            </w:r>
          </w:p>
        </w:tc>
        <w:tc>
          <w:tcPr>
            <w:tcBorders>
              <w:top w:color="5b9bd5" w:space="0" w:sz="4" w:val="single"/>
              <w:left w:color="000000" w:space="0" w:sz="0" w:val="nil"/>
              <w:bottom w:color="5b9bd5" w:space="0" w:sz="4" w:val="single"/>
              <w:right w:color="000000" w:space="0" w:sz="0" w:val="nil"/>
            </w:tcBorders>
            <w:shd w:fill="5b9bd5" w:val="clear"/>
            <w:vAlign w:val="top"/>
          </w:tcPr>
          <w:p w:rsidR="00000000" w:rsidDel="00000000" w:rsidP="00000000" w:rsidRDefault="00000000" w:rsidRPr="00000000" w14:paraId="000000EB">
            <w:pPr>
              <w:widowControl w:val="1"/>
              <w:jc w:val="center"/>
              <w:rPr>
                <w:rFonts w:ascii="Merriweather" w:cs="Merriweather" w:eastAsia="Merriweather" w:hAnsi="Merriweather"/>
                <w:b w:val="0"/>
                <w:color w:val="ffffff"/>
                <w:sz w:val="22"/>
                <w:szCs w:val="22"/>
                <w:vertAlign w:val="baseline"/>
              </w:rPr>
            </w:pPr>
            <w:r w:rsidDel="00000000" w:rsidR="00000000" w:rsidRPr="00000000">
              <w:rPr>
                <w:rFonts w:ascii="Merriweather" w:cs="Merriweather" w:eastAsia="Merriweather" w:hAnsi="Merriweather"/>
                <w:b w:val="1"/>
                <w:color w:val="ffffff"/>
                <w:sz w:val="22"/>
                <w:szCs w:val="22"/>
                <w:vertAlign w:val="baseline"/>
                <w:rtl w:val="0"/>
              </w:rPr>
              <w:t xml:space="preserve">Основные препятствия</w:t>
            </w:r>
            <w:r w:rsidDel="00000000" w:rsidR="00000000" w:rsidRPr="00000000">
              <w:rPr>
                <w:rtl w:val="0"/>
              </w:rPr>
            </w:r>
          </w:p>
        </w:tc>
        <w:tc>
          <w:tcPr>
            <w:tcBorders>
              <w:top w:color="5b9bd5" w:space="0" w:sz="4" w:val="single"/>
              <w:left w:color="000000" w:space="0" w:sz="0" w:val="nil"/>
              <w:bottom w:color="5b9bd5" w:space="0" w:sz="4" w:val="single"/>
              <w:right w:color="000000" w:space="0" w:sz="0" w:val="nil"/>
            </w:tcBorders>
            <w:shd w:fill="5b9bd5" w:val="clear"/>
            <w:vAlign w:val="top"/>
          </w:tcPr>
          <w:p w:rsidR="00000000" w:rsidDel="00000000" w:rsidP="00000000" w:rsidRDefault="00000000" w:rsidRPr="00000000" w14:paraId="000000EC">
            <w:pPr>
              <w:widowControl w:val="1"/>
              <w:jc w:val="center"/>
              <w:rPr>
                <w:rFonts w:ascii="Merriweather" w:cs="Merriweather" w:eastAsia="Merriweather" w:hAnsi="Merriweather"/>
                <w:b w:val="0"/>
                <w:color w:val="ffffff"/>
                <w:sz w:val="22"/>
                <w:szCs w:val="22"/>
                <w:vertAlign w:val="baseline"/>
              </w:rPr>
            </w:pPr>
            <w:r w:rsidDel="00000000" w:rsidR="00000000" w:rsidRPr="00000000">
              <w:rPr>
                <w:rFonts w:ascii="Merriweather" w:cs="Merriweather" w:eastAsia="Merriweather" w:hAnsi="Merriweather"/>
                <w:b w:val="1"/>
                <w:color w:val="ffffff"/>
                <w:sz w:val="22"/>
                <w:szCs w:val="22"/>
                <w:vertAlign w:val="baseline"/>
                <w:rtl w:val="0"/>
              </w:rPr>
              <w:t xml:space="preserve">Запланированные мероприятия</w:t>
            </w:r>
            <w:r w:rsidDel="00000000" w:rsidR="00000000" w:rsidRPr="00000000">
              <w:rPr>
                <w:rtl w:val="0"/>
              </w:rPr>
            </w:r>
          </w:p>
        </w:tc>
        <w:tc>
          <w:tcPr>
            <w:tcBorders>
              <w:top w:color="5b9bd5" w:space="0" w:sz="4" w:val="single"/>
              <w:left w:color="000000" w:space="0" w:sz="0" w:val="nil"/>
              <w:bottom w:color="5b9bd5" w:space="0" w:sz="4" w:val="single"/>
              <w:right w:color="000000" w:space="0" w:sz="0" w:val="nil"/>
            </w:tcBorders>
            <w:shd w:fill="5b9bd5" w:val="clear"/>
            <w:vAlign w:val="top"/>
          </w:tcPr>
          <w:p w:rsidR="00000000" w:rsidDel="00000000" w:rsidP="00000000" w:rsidRDefault="00000000" w:rsidRPr="00000000" w14:paraId="000000ED">
            <w:pPr>
              <w:widowControl w:val="1"/>
              <w:jc w:val="center"/>
              <w:rPr>
                <w:rFonts w:ascii="Merriweather" w:cs="Merriweather" w:eastAsia="Merriweather" w:hAnsi="Merriweather"/>
                <w:b w:val="0"/>
                <w:color w:val="ffffff"/>
                <w:sz w:val="22"/>
                <w:szCs w:val="22"/>
                <w:vertAlign w:val="baseline"/>
              </w:rPr>
            </w:pPr>
            <w:r w:rsidDel="00000000" w:rsidR="00000000" w:rsidRPr="00000000">
              <w:rPr>
                <w:rFonts w:ascii="Merriweather" w:cs="Merriweather" w:eastAsia="Merriweather" w:hAnsi="Merriweather"/>
                <w:b w:val="1"/>
                <w:color w:val="ffffff"/>
                <w:sz w:val="22"/>
                <w:szCs w:val="22"/>
                <w:vertAlign w:val="baseline"/>
                <w:rtl w:val="0"/>
              </w:rPr>
              <w:t xml:space="preserve">Исполнитель</w:t>
            </w:r>
            <w:r w:rsidDel="00000000" w:rsidR="00000000" w:rsidRPr="00000000">
              <w:rPr>
                <w:rtl w:val="0"/>
              </w:rPr>
            </w:r>
          </w:p>
        </w:tc>
        <w:tc>
          <w:tcPr>
            <w:tcBorders>
              <w:top w:color="5b9bd5" w:space="0" w:sz="4" w:val="single"/>
              <w:left w:color="000000" w:space="0" w:sz="0" w:val="nil"/>
              <w:bottom w:color="5b9bd5" w:space="0" w:sz="4" w:val="single"/>
              <w:right w:color="000000" w:space="0" w:sz="0" w:val="nil"/>
            </w:tcBorders>
            <w:shd w:fill="5b9bd5" w:val="clear"/>
            <w:vAlign w:val="top"/>
          </w:tcPr>
          <w:p w:rsidR="00000000" w:rsidDel="00000000" w:rsidP="00000000" w:rsidRDefault="00000000" w:rsidRPr="00000000" w14:paraId="000000EE">
            <w:pPr>
              <w:widowControl w:val="1"/>
              <w:jc w:val="center"/>
              <w:rPr>
                <w:rFonts w:ascii="Merriweather" w:cs="Merriweather" w:eastAsia="Merriweather" w:hAnsi="Merriweather"/>
                <w:b w:val="0"/>
                <w:color w:val="ffffff"/>
                <w:sz w:val="22"/>
                <w:szCs w:val="22"/>
                <w:vertAlign w:val="baseline"/>
              </w:rPr>
            </w:pPr>
            <w:r w:rsidDel="00000000" w:rsidR="00000000" w:rsidRPr="00000000">
              <w:rPr>
                <w:rFonts w:ascii="Merriweather" w:cs="Merriweather" w:eastAsia="Merriweather" w:hAnsi="Merriweather"/>
                <w:b w:val="1"/>
                <w:color w:val="ffffff"/>
                <w:sz w:val="22"/>
                <w:szCs w:val="22"/>
                <w:vertAlign w:val="baseline"/>
                <w:rtl w:val="0"/>
              </w:rPr>
              <w:t xml:space="preserve">Сроки реализации</w:t>
            </w:r>
            <w:r w:rsidDel="00000000" w:rsidR="00000000" w:rsidRPr="00000000">
              <w:rPr>
                <w:rtl w:val="0"/>
              </w:rPr>
            </w:r>
          </w:p>
        </w:tc>
        <w:tc>
          <w:tcPr>
            <w:tcBorders>
              <w:top w:color="5b9bd5" w:space="0" w:sz="4" w:val="single"/>
              <w:left w:color="000000" w:space="0" w:sz="0" w:val="nil"/>
              <w:bottom w:color="5b9bd5" w:space="0" w:sz="4" w:val="single"/>
              <w:right w:color="5b9bd5" w:space="0" w:sz="4" w:val="single"/>
            </w:tcBorders>
            <w:shd w:fill="5b9bd5" w:val="clear"/>
            <w:vAlign w:val="top"/>
          </w:tcPr>
          <w:p w:rsidR="00000000" w:rsidDel="00000000" w:rsidP="00000000" w:rsidRDefault="00000000" w:rsidRPr="00000000" w14:paraId="000000EF">
            <w:pPr>
              <w:widowControl w:val="1"/>
              <w:jc w:val="center"/>
              <w:rPr>
                <w:rFonts w:ascii="Merriweather" w:cs="Merriweather" w:eastAsia="Merriweather" w:hAnsi="Merriweather"/>
                <w:b w:val="0"/>
                <w:color w:val="ffffff"/>
                <w:sz w:val="22"/>
                <w:szCs w:val="22"/>
                <w:vertAlign w:val="baseline"/>
              </w:rPr>
            </w:pPr>
            <w:r w:rsidDel="00000000" w:rsidR="00000000" w:rsidRPr="00000000">
              <w:rPr>
                <w:rFonts w:ascii="Merriweather" w:cs="Merriweather" w:eastAsia="Merriweather" w:hAnsi="Merriweather"/>
                <w:b w:val="1"/>
                <w:color w:val="ffffff"/>
                <w:sz w:val="22"/>
                <w:szCs w:val="22"/>
                <w:vertAlign w:val="baseline"/>
                <w:rtl w:val="0"/>
              </w:rPr>
              <w:t xml:space="preserve">Ожидаемые результаты</w:t>
            </w:r>
            <w:r w:rsidDel="00000000" w:rsidR="00000000" w:rsidRPr="00000000">
              <w:rPr>
                <w:rtl w:val="0"/>
              </w:rPr>
            </w:r>
          </w:p>
        </w:tc>
      </w:tr>
      <w:tr>
        <w:trPr>
          <w:cantSplit w:val="1"/>
          <w:tblHeader w:val="0"/>
        </w:trPr>
        <w:tc>
          <w:tcPr>
            <w:vMerge w:val="restart"/>
            <w:shd w:fill="deeaf6" w:val="clear"/>
            <w:vAlign w:val="top"/>
          </w:tcPr>
          <w:p w:rsidR="00000000" w:rsidDel="00000000" w:rsidP="00000000" w:rsidRDefault="00000000" w:rsidRPr="00000000" w14:paraId="000000F0">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1">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2">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3">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4">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5">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6">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7">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8">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9">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A">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B">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C">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D">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E">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0FF">
            <w:pPr>
              <w:jc w:val="center"/>
              <w:rPr>
                <w:rFonts w:ascii="Merriweather" w:cs="Merriweather" w:eastAsia="Merriweather" w:hAnsi="Merriweather"/>
                <w:b w:val="0"/>
                <w:vertAlign w:val="baseline"/>
              </w:rPr>
            </w:pPr>
            <w:r w:rsidDel="00000000" w:rsidR="00000000" w:rsidRPr="00000000">
              <w:rPr>
                <w:rtl w:val="0"/>
              </w:rPr>
            </w:r>
          </w:p>
          <w:p w:rsidR="00000000" w:rsidDel="00000000" w:rsidP="00000000" w:rsidRDefault="00000000" w:rsidRPr="00000000" w14:paraId="00000100">
            <w:pPr>
              <w:jc w:val="center"/>
              <w:rPr>
                <w:rFonts w:ascii="Merriweather" w:cs="Merriweather" w:eastAsia="Merriweather" w:hAnsi="Merriweather"/>
                <w:b w:val="0"/>
                <w:vertAlign w:val="baseline"/>
              </w:rPr>
            </w:pPr>
            <w:r w:rsidDel="00000000" w:rsidR="00000000" w:rsidRPr="00000000">
              <w:rPr>
                <w:rFonts w:ascii="Merriweather" w:cs="Merriweather" w:eastAsia="Merriweather" w:hAnsi="Merriweather"/>
                <w:b w:val="1"/>
                <w:vertAlign w:val="baseline"/>
                <w:rtl w:val="0"/>
              </w:rPr>
              <w:t xml:space="preserve">Децентрализация подтверждающего тестирования</w:t>
            </w:r>
            <w:r w:rsidDel="00000000" w:rsidR="00000000" w:rsidRPr="00000000">
              <w:rPr>
                <w:rtl w:val="0"/>
              </w:rPr>
            </w:r>
          </w:p>
        </w:tc>
        <w:tc>
          <w:tcPr>
            <w:shd w:fill="deeaf6" w:val="clear"/>
            <w:vAlign w:val="top"/>
          </w:tcPr>
          <w:p w:rsidR="00000000" w:rsidDel="00000000" w:rsidP="00000000" w:rsidRDefault="00000000" w:rsidRPr="00000000" w14:paraId="00000101">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Низкая финансовая мотивация частных клиник</w:t>
            </w:r>
          </w:p>
        </w:tc>
        <w:tc>
          <w:tcPr>
            <w:shd w:fill="deeaf6" w:val="clear"/>
            <w:vAlign w:val="top"/>
          </w:tcPr>
          <w:p w:rsidR="00000000" w:rsidDel="00000000" w:rsidP="00000000" w:rsidRDefault="00000000" w:rsidRPr="00000000" w14:paraId="00000102">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подбор клиник, переговоры с поставщиками; Отражение обязательства по реализации услуг в базовом пакете.</w:t>
            </w:r>
          </w:p>
        </w:tc>
        <w:tc>
          <w:tcPr>
            <w:shd w:fill="deeaf6" w:val="clear"/>
            <w:vAlign w:val="top"/>
          </w:tcPr>
          <w:p w:rsidR="00000000" w:rsidDel="00000000" w:rsidP="00000000" w:rsidRDefault="00000000" w:rsidRPr="00000000" w14:paraId="00000103">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04">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Министерство здравоохранения</w:t>
            </w:r>
          </w:p>
        </w:tc>
        <w:tc>
          <w:tcPr>
            <w:shd w:fill="deeaf6" w:val="clear"/>
            <w:vAlign w:val="top"/>
          </w:tcPr>
          <w:p w:rsidR="00000000" w:rsidDel="00000000" w:rsidP="00000000" w:rsidRDefault="00000000" w:rsidRPr="00000000" w14:paraId="00000105">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31 декабря 2023 г.</w:t>
            </w:r>
          </w:p>
        </w:tc>
        <w:tc>
          <w:tcPr>
            <w:shd w:fill="deeaf6" w:val="clear"/>
            <w:vAlign w:val="top"/>
          </w:tcPr>
          <w:p w:rsidR="00000000" w:rsidDel="00000000" w:rsidP="00000000" w:rsidRDefault="00000000" w:rsidRPr="00000000" w14:paraId="00000106">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Клиники готовы присоединиться к государственной программе по ВИЧ/СПИДу</w:t>
            </w:r>
          </w:p>
        </w:tc>
      </w:tr>
      <w:tr>
        <w:trPr>
          <w:cantSplit w:val="1"/>
          <w:tblHeader w:val="0"/>
        </w:trPr>
        <w:tc>
          <w:tcPr>
            <w:vMerge w:val="continue"/>
            <w:shd w:fill="deeaf6" w:val="cle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vertAlign w:val="baseline"/>
              </w:rPr>
            </w:pPr>
            <w:r w:rsidDel="00000000" w:rsidR="00000000" w:rsidRPr="00000000">
              <w:rPr>
                <w:rtl w:val="0"/>
              </w:rPr>
            </w:r>
          </w:p>
        </w:tc>
        <w:tc>
          <w:tcPr>
            <w:vAlign w:val="top"/>
          </w:tcPr>
          <w:p w:rsidR="00000000" w:rsidDel="00000000" w:rsidP="00000000" w:rsidRDefault="00000000" w:rsidRPr="00000000" w14:paraId="00000108">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Недостаток специалистов, обученных новому алгоритму тестирования</w:t>
            </w:r>
          </w:p>
        </w:tc>
        <w:tc>
          <w:tcPr>
            <w:vAlign w:val="top"/>
          </w:tcPr>
          <w:p w:rsidR="00000000" w:rsidDel="00000000" w:rsidP="00000000" w:rsidRDefault="00000000" w:rsidRPr="00000000" w14:paraId="00000109">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Получение донорской поддержки на тренинги, проведение тренингов</w:t>
            </w:r>
          </w:p>
        </w:tc>
        <w:tc>
          <w:tcPr>
            <w:vAlign w:val="top"/>
          </w:tcPr>
          <w:p w:rsidR="00000000" w:rsidDel="00000000" w:rsidP="00000000" w:rsidRDefault="00000000" w:rsidRPr="00000000" w14:paraId="0000010A">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0B">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vAlign w:val="top"/>
          </w:tcPr>
          <w:p w:rsidR="00000000" w:rsidDel="00000000" w:rsidP="00000000" w:rsidRDefault="00000000" w:rsidRPr="00000000" w14:paraId="0000010C">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Январь-февраль 2024 г.</w:t>
            </w:r>
          </w:p>
        </w:tc>
        <w:tc>
          <w:tcPr>
            <w:vAlign w:val="top"/>
          </w:tcPr>
          <w:p w:rsidR="00000000" w:rsidDel="00000000" w:rsidP="00000000" w:rsidRDefault="00000000" w:rsidRPr="00000000" w14:paraId="0000010D">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 клиниках есть как минимум два обученных специалиста.</w:t>
            </w:r>
          </w:p>
        </w:tc>
      </w:tr>
      <w:tr>
        <w:trPr>
          <w:cantSplit w:val="1"/>
          <w:tblHeader w:val="0"/>
        </w:trPr>
        <w:tc>
          <w:tcPr>
            <w:vMerge w:val="continue"/>
            <w:shd w:fill="deeaf6" w:val="cle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0F">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Отсутствие валидированного Всемирной организацией здравоохранения метода для подтверждающего тестирования с экспресс-тестами.</w:t>
            </w:r>
          </w:p>
        </w:tc>
        <w:tc>
          <w:tcPr>
            <w:shd w:fill="deeaf6" w:val="clear"/>
            <w:vAlign w:val="top"/>
          </w:tcPr>
          <w:p w:rsidR="00000000" w:rsidDel="00000000" w:rsidP="00000000" w:rsidRDefault="00000000" w:rsidRPr="00000000" w14:paraId="00000110">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участие в проекте валидации;</w:t>
            </w:r>
          </w:p>
          <w:p w:rsidR="00000000" w:rsidDel="00000000" w:rsidP="00000000" w:rsidRDefault="00000000" w:rsidRPr="00000000" w14:paraId="00000111">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Проверка результатов, проводимых в клиниках, участвующих в децентрализации.</w:t>
            </w:r>
          </w:p>
        </w:tc>
        <w:tc>
          <w:tcPr>
            <w:shd w:fill="deeaf6" w:val="clear"/>
            <w:vAlign w:val="top"/>
          </w:tcPr>
          <w:p w:rsidR="00000000" w:rsidDel="00000000" w:rsidP="00000000" w:rsidRDefault="00000000" w:rsidRPr="00000000" w14:paraId="00000112">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shd w:fill="deeaf6" w:val="clear"/>
            <w:vAlign w:val="top"/>
          </w:tcPr>
          <w:p w:rsidR="00000000" w:rsidDel="00000000" w:rsidP="00000000" w:rsidRDefault="00000000" w:rsidRPr="00000000" w14:paraId="00000113">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2024 г.</w:t>
            </w:r>
          </w:p>
        </w:tc>
        <w:tc>
          <w:tcPr>
            <w:shd w:fill="deeaf6" w:val="clear"/>
            <w:vAlign w:val="top"/>
          </w:tcPr>
          <w:p w:rsidR="00000000" w:rsidDel="00000000" w:rsidP="00000000" w:rsidRDefault="00000000" w:rsidRPr="00000000" w14:paraId="00000114">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валидация нового метода Всемирной организацией здравоохранения; Валидация метода и качества тестирования проводимого в рамках децентрализации.</w:t>
            </w:r>
          </w:p>
        </w:tc>
      </w:tr>
      <w:tr>
        <w:trPr>
          <w:cantSplit w:val="1"/>
          <w:tblHeader w:val="0"/>
        </w:trPr>
        <w:tc>
          <w:tcPr>
            <w:vMerge w:val="continue"/>
            <w:shd w:fill="deeaf6" w:val="cle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vertAlign w:val="baseline"/>
              </w:rPr>
            </w:pPr>
            <w:r w:rsidDel="00000000" w:rsidR="00000000" w:rsidRPr="00000000">
              <w:rPr>
                <w:rtl w:val="0"/>
              </w:rPr>
            </w:r>
          </w:p>
        </w:tc>
        <w:tc>
          <w:tcPr>
            <w:vAlign w:val="top"/>
          </w:tcPr>
          <w:p w:rsidR="00000000" w:rsidDel="00000000" w:rsidP="00000000" w:rsidRDefault="00000000" w:rsidRPr="00000000" w14:paraId="00000116">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Низкая доступность качественных (тесты четвертого поколения, определяющие антиген-антитело) экспресс-тестов.</w:t>
            </w:r>
          </w:p>
        </w:tc>
        <w:tc>
          <w:tcPr>
            <w:vAlign w:val="top"/>
          </w:tcPr>
          <w:p w:rsidR="00000000" w:rsidDel="00000000" w:rsidP="00000000" w:rsidRDefault="00000000" w:rsidRPr="00000000" w14:paraId="00000117">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централизованные закупки; Ввоз незарегистрированных тестов путем получения разового разрешения на ввоз.</w:t>
            </w:r>
          </w:p>
        </w:tc>
        <w:tc>
          <w:tcPr>
            <w:vAlign w:val="top"/>
          </w:tcPr>
          <w:p w:rsidR="00000000" w:rsidDel="00000000" w:rsidP="00000000" w:rsidRDefault="00000000" w:rsidRPr="00000000" w14:paraId="00000118">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tc>
        <w:tc>
          <w:tcPr>
            <w:vAlign w:val="top"/>
          </w:tcPr>
          <w:p w:rsidR="00000000" w:rsidDel="00000000" w:rsidP="00000000" w:rsidRDefault="00000000" w:rsidRPr="00000000" w14:paraId="00000119">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Январь-февраль 2024 г.</w:t>
            </w:r>
          </w:p>
        </w:tc>
        <w:tc>
          <w:tcPr>
            <w:vAlign w:val="top"/>
          </w:tcPr>
          <w:p w:rsidR="00000000" w:rsidDel="00000000" w:rsidP="00000000" w:rsidRDefault="00000000" w:rsidRPr="00000000" w14:paraId="0000011A">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Обеспечение экспресс-тестами нового поколения</w:t>
            </w:r>
          </w:p>
        </w:tc>
      </w:tr>
      <w:tr>
        <w:trPr>
          <w:cantSplit w:val="1"/>
          <w:tblHeader w:val="0"/>
        </w:trPr>
        <w:tc>
          <w:tcPr>
            <w:vMerge w:val="continue"/>
            <w:shd w:fill="deeaf6" w:val="cle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1C">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Законодательно-нормативная база</w:t>
            </w:r>
          </w:p>
        </w:tc>
        <w:tc>
          <w:tcPr>
            <w:shd w:fill="deeaf6" w:val="clear"/>
            <w:vAlign w:val="top"/>
          </w:tcPr>
          <w:p w:rsidR="00000000" w:rsidDel="00000000" w:rsidP="00000000" w:rsidRDefault="00000000" w:rsidRPr="00000000" w14:paraId="0000011D">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Отражение модели децентрализации в постановлении правительства Грузии о Программе управления ВИЧ-инфекцией/СПИДом на 2024 год.</w:t>
            </w:r>
          </w:p>
        </w:tc>
        <w:tc>
          <w:tcPr>
            <w:shd w:fill="deeaf6" w:val="clear"/>
            <w:vAlign w:val="top"/>
          </w:tcPr>
          <w:p w:rsidR="00000000" w:rsidDel="00000000" w:rsidP="00000000" w:rsidRDefault="00000000" w:rsidRPr="00000000" w14:paraId="0000011E">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1F">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Министерство здравоохранения;</w:t>
            </w:r>
          </w:p>
          <w:p w:rsidR="00000000" w:rsidDel="00000000" w:rsidP="00000000" w:rsidRDefault="00000000" w:rsidRPr="00000000" w14:paraId="00000120">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Правительство Грузии.</w:t>
            </w:r>
          </w:p>
        </w:tc>
        <w:tc>
          <w:tcPr>
            <w:shd w:fill="deeaf6" w:val="clear"/>
            <w:vAlign w:val="top"/>
          </w:tcPr>
          <w:p w:rsidR="00000000" w:rsidDel="00000000" w:rsidP="00000000" w:rsidRDefault="00000000" w:rsidRPr="00000000" w14:paraId="00000121">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декабрь 2023 г.</w:t>
            </w:r>
          </w:p>
        </w:tc>
        <w:tc>
          <w:tcPr>
            <w:shd w:fill="deeaf6" w:val="clear"/>
            <w:vAlign w:val="top"/>
          </w:tcPr>
          <w:p w:rsidR="00000000" w:rsidDel="00000000" w:rsidP="00000000" w:rsidRDefault="00000000" w:rsidRPr="00000000" w14:paraId="00000122">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Разработка проекта программы и Утверждение правительственным документом.</w:t>
            </w:r>
          </w:p>
        </w:tc>
      </w:tr>
      <w:tr>
        <w:trPr>
          <w:cantSplit w:val="1"/>
          <w:tblHeader w:val="0"/>
        </w:trPr>
        <w:tc>
          <w:tcPr>
            <w:vMerge w:val="continue"/>
            <w:shd w:fill="deeaf6" w:val="cle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vertAlign w:val="baseline"/>
              </w:rPr>
            </w:pPr>
            <w:r w:rsidDel="00000000" w:rsidR="00000000" w:rsidRPr="00000000">
              <w:rPr>
                <w:rtl w:val="0"/>
              </w:rPr>
            </w:r>
          </w:p>
        </w:tc>
        <w:tc>
          <w:tcPr>
            <w:vAlign w:val="top"/>
          </w:tcPr>
          <w:p w:rsidR="00000000" w:rsidDel="00000000" w:rsidP="00000000" w:rsidRDefault="00000000" w:rsidRPr="00000000" w14:paraId="00000124">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Подписание контракта</w:t>
            </w:r>
          </w:p>
        </w:tc>
        <w:tc>
          <w:tcPr>
            <w:vAlign w:val="top"/>
          </w:tcPr>
          <w:p w:rsidR="00000000" w:rsidDel="00000000" w:rsidP="00000000" w:rsidRDefault="00000000" w:rsidRPr="00000000" w14:paraId="00000125">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Определение взаимных обязательств сторон, участвующих в децентрализации.</w:t>
            </w:r>
          </w:p>
        </w:tc>
        <w:tc>
          <w:tcPr>
            <w:vAlign w:val="top"/>
          </w:tcPr>
          <w:p w:rsidR="00000000" w:rsidDel="00000000" w:rsidP="00000000" w:rsidRDefault="00000000" w:rsidRPr="00000000" w14:paraId="00000126">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27">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vAlign w:val="top"/>
          </w:tcPr>
          <w:p w:rsidR="00000000" w:rsidDel="00000000" w:rsidP="00000000" w:rsidRDefault="00000000" w:rsidRPr="00000000" w14:paraId="00000128">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1 января 2024 г.</w:t>
            </w:r>
          </w:p>
        </w:tc>
        <w:tc>
          <w:tcPr>
            <w:vAlign w:val="top"/>
          </w:tcPr>
          <w:p w:rsidR="00000000" w:rsidDel="00000000" w:rsidP="00000000" w:rsidRDefault="00000000" w:rsidRPr="00000000" w14:paraId="00000129">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Подробно прописаны обязательства сторон, участвующих в децентрализации.</w:t>
            </w:r>
          </w:p>
        </w:tc>
      </w:tr>
      <w:tr>
        <w:trPr>
          <w:cantSplit w:val="1"/>
          <w:tblHeader w:val="0"/>
        </w:trPr>
        <w:tc>
          <w:tcPr>
            <w:vMerge w:val="continue"/>
            <w:shd w:fill="deeaf6" w:val="cle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2B">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Контроль качества</w:t>
            </w:r>
          </w:p>
        </w:tc>
        <w:tc>
          <w:tcPr>
            <w:shd w:fill="deeaf6" w:val="clear"/>
            <w:vAlign w:val="top"/>
          </w:tcPr>
          <w:p w:rsidR="00000000" w:rsidDel="00000000" w:rsidP="00000000" w:rsidRDefault="00000000" w:rsidRPr="00000000" w14:paraId="0000012C">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Поддерживающая супервизия 4 раза в год, 1 раз в 3 месяца.</w:t>
            </w:r>
          </w:p>
        </w:tc>
        <w:tc>
          <w:tcPr>
            <w:shd w:fill="deeaf6" w:val="clear"/>
            <w:vAlign w:val="top"/>
          </w:tcPr>
          <w:p w:rsidR="00000000" w:rsidDel="00000000" w:rsidP="00000000" w:rsidRDefault="00000000" w:rsidRPr="00000000" w14:paraId="0000012D">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2E">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shd w:fill="deeaf6" w:val="clear"/>
            <w:vAlign w:val="top"/>
          </w:tcPr>
          <w:p w:rsidR="00000000" w:rsidDel="00000000" w:rsidP="00000000" w:rsidRDefault="00000000" w:rsidRPr="00000000" w14:paraId="0000012F">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2024 г.</w:t>
            </w:r>
          </w:p>
        </w:tc>
        <w:tc>
          <w:tcPr>
            <w:shd w:fill="deeaf6" w:val="clear"/>
            <w:vAlign w:val="top"/>
          </w:tcPr>
          <w:p w:rsidR="00000000" w:rsidDel="00000000" w:rsidP="00000000" w:rsidRDefault="00000000" w:rsidRPr="00000000" w14:paraId="00000130">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Пилотная модель валидировано, стандарт качества обеспечен.</w:t>
            </w:r>
          </w:p>
        </w:tc>
      </w:tr>
      <w:tr>
        <w:trPr>
          <w:cantSplit w:val="0"/>
          <w:tblHeader w:val="0"/>
        </w:trPr>
        <w:tc>
          <w:tcPr>
            <w:vAlign w:val="top"/>
          </w:tcPr>
          <w:p w:rsidR="00000000" w:rsidDel="00000000" w:rsidP="00000000" w:rsidRDefault="00000000" w:rsidRPr="00000000" w14:paraId="00000131">
            <w:pPr>
              <w:jc w:val="center"/>
              <w:rPr>
                <w:rFonts w:ascii="Merriweather" w:cs="Merriweather" w:eastAsia="Merriweather" w:hAnsi="Merriweather"/>
                <w:b w:val="0"/>
                <w:vertAlign w:val="baseline"/>
              </w:rPr>
            </w:pPr>
            <w:r w:rsidDel="00000000" w:rsidR="00000000" w:rsidRPr="00000000">
              <w:rPr>
                <w:rFonts w:ascii="Merriweather" w:cs="Merriweather" w:eastAsia="Merriweather" w:hAnsi="Merriweather"/>
                <w:b w:val="1"/>
                <w:vertAlign w:val="baseline"/>
                <w:rtl w:val="0"/>
              </w:rPr>
              <w:t xml:space="preserve">Децентрализация амбулаторных услуг</w:t>
            </w:r>
            <w:r w:rsidDel="00000000" w:rsidR="00000000" w:rsidRPr="00000000">
              <w:rPr>
                <w:rtl w:val="0"/>
              </w:rPr>
            </w:r>
          </w:p>
        </w:tc>
        <w:tc>
          <w:tcPr>
            <w:vAlign w:val="top"/>
          </w:tcPr>
          <w:p w:rsidR="00000000" w:rsidDel="00000000" w:rsidP="00000000" w:rsidRDefault="00000000" w:rsidRPr="00000000" w14:paraId="00000132">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Низкая финансовая мотивация частных клиник.</w:t>
            </w:r>
          </w:p>
        </w:tc>
        <w:tc>
          <w:tcPr>
            <w:vAlign w:val="top"/>
          </w:tcPr>
          <w:p w:rsidR="00000000" w:rsidDel="00000000" w:rsidP="00000000" w:rsidRDefault="00000000" w:rsidRPr="00000000" w14:paraId="00000133">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подбор клиник, переговоры с поставщиками; Отражение обязательства по реализации услуг в базовом пакете.</w:t>
            </w:r>
          </w:p>
        </w:tc>
        <w:tc>
          <w:tcPr>
            <w:vAlign w:val="top"/>
          </w:tcPr>
          <w:p w:rsidR="00000000" w:rsidDel="00000000" w:rsidP="00000000" w:rsidRDefault="00000000" w:rsidRPr="00000000" w14:paraId="00000134">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35">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Министерство здравоохранения.</w:t>
            </w:r>
          </w:p>
        </w:tc>
        <w:tc>
          <w:tcPr>
            <w:vAlign w:val="top"/>
          </w:tcPr>
          <w:p w:rsidR="00000000" w:rsidDel="00000000" w:rsidP="00000000" w:rsidRDefault="00000000" w:rsidRPr="00000000" w14:paraId="00000136">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31 декабря 2023 г.</w:t>
            </w:r>
          </w:p>
        </w:tc>
        <w:tc>
          <w:tcPr>
            <w:vAlign w:val="top"/>
          </w:tcPr>
          <w:p w:rsidR="00000000" w:rsidDel="00000000" w:rsidP="00000000" w:rsidRDefault="00000000" w:rsidRPr="00000000" w14:paraId="00000137">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Клиники готовы присоединиться к государственной программе по ВИЧ/СПИДу</w:t>
            </w:r>
          </w:p>
        </w:tc>
      </w:tr>
      <w:tr>
        <w:trPr>
          <w:cantSplit w:val="0"/>
          <w:tblHeader w:val="0"/>
        </w:trPr>
        <w:tc>
          <w:tcPr>
            <w:shd w:fill="deeaf6" w:val="clear"/>
            <w:vAlign w:val="top"/>
          </w:tcPr>
          <w:p w:rsidR="00000000" w:rsidDel="00000000" w:rsidP="00000000" w:rsidRDefault="00000000" w:rsidRPr="00000000" w14:paraId="00000138">
            <w:pPr>
              <w:jc w:val="center"/>
              <w:rPr>
                <w:rFonts w:ascii="Merriweather" w:cs="Merriweather" w:eastAsia="Merriweather" w:hAnsi="Merriweather"/>
                <w:b w:val="0"/>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39">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Обучение инфекционистов амбулаторному ведению ВИЧ-инфекции/СПИДа.</w:t>
            </w:r>
          </w:p>
        </w:tc>
        <w:tc>
          <w:tcPr>
            <w:shd w:fill="deeaf6" w:val="clear"/>
            <w:vAlign w:val="top"/>
          </w:tcPr>
          <w:p w:rsidR="00000000" w:rsidDel="00000000" w:rsidP="00000000" w:rsidRDefault="00000000" w:rsidRPr="00000000" w14:paraId="0000013A">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Получение донорской поддержки на тренинги, проведение тренингов</w:t>
            </w:r>
          </w:p>
        </w:tc>
        <w:tc>
          <w:tcPr>
            <w:shd w:fill="deeaf6" w:val="clear"/>
            <w:vAlign w:val="top"/>
          </w:tcPr>
          <w:p w:rsidR="00000000" w:rsidDel="00000000" w:rsidP="00000000" w:rsidRDefault="00000000" w:rsidRPr="00000000" w14:paraId="0000013B">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3C">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shd w:fill="deeaf6" w:val="clear"/>
            <w:vAlign w:val="top"/>
          </w:tcPr>
          <w:p w:rsidR="00000000" w:rsidDel="00000000" w:rsidP="00000000" w:rsidRDefault="00000000" w:rsidRPr="00000000" w14:paraId="0000013D">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Январь-февраль 2024 г.</w:t>
            </w:r>
          </w:p>
        </w:tc>
        <w:tc>
          <w:tcPr>
            <w:shd w:fill="deeaf6" w:val="clear"/>
            <w:vAlign w:val="top"/>
          </w:tcPr>
          <w:p w:rsidR="00000000" w:rsidDel="00000000" w:rsidP="00000000" w:rsidRDefault="00000000" w:rsidRPr="00000000" w14:paraId="0000013E">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Клиники, участвующие в децентрализации, имеют как минимум одного обученного специалиста.</w:t>
            </w:r>
          </w:p>
        </w:tc>
      </w:tr>
      <w:tr>
        <w:trPr>
          <w:cantSplit w:val="0"/>
          <w:tblHeader w:val="0"/>
        </w:trPr>
        <w:tc>
          <w:tcPr>
            <w:vAlign w:val="top"/>
          </w:tcPr>
          <w:p w:rsidR="00000000" w:rsidDel="00000000" w:rsidP="00000000" w:rsidRDefault="00000000" w:rsidRPr="00000000" w14:paraId="0000013F">
            <w:pPr>
              <w:jc w:val="center"/>
              <w:rPr>
                <w:rFonts w:ascii="Merriweather" w:cs="Merriweather" w:eastAsia="Merriweather" w:hAnsi="Merriweather"/>
                <w:b w:val="0"/>
                <w:vertAlign w:val="baseline"/>
              </w:rPr>
            </w:pPr>
            <w:r w:rsidDel="00000000" w:rsidR="00000000" w:rsidRPr="00000000">
              <w:rPr>
                <w:rtl w:val="0"/>
              </w:rPr>
            </w:r>
          </w:p>
        </w:tc>
        <w:tc>
          <w:tcPr>
            <w:vAlign w:val="top"/>
          </w:tcPr>
          <w:p w:rsidR="00000000" w:rsidDel="00000000" w:rsidP="00000000" w:rsidRDefault="00000000" w:rsidRPr="00000000" w14:paraId="00000140">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Законодательно-нормативная база</w:t>
            </w:r>
          </w:p>
        </w:tc>
        <w:tc>
          <w:tcPr>
            <w:vAlign w:val="top"/>
          </w:tcPr>
          <w:p w:rsidR="00000000" w:rsidDel="00000000" w:rsidP="00000000" w:rsidRDefault="00000000" w:rsidRPr="00000000" w14:paraId="00000141">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Отражение модели децентрализации в постановлении правительства Грузии о Программе управления ВИЧ-инфекцией/СПИДом на 2024 год.</w:t>
            </w:r>
          </w:p>
        </w:tc>
        <w:tc>
          <w:tcPr>
            <w:vAlign w:val="top"/>
          </w:tcPr>
          <w:p w:rsidR="00000000" w:rsidDel="00000000" w:rsidP="00000000" w:rsidRDefault="00000000" w:rsidRPr="00000000" w14:paraId="00000142">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43">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Министерство здравоохранения;</w:t>
            </w:r>
          </w:p>
          <w:p w:rsidR="00000000" w:rsidDel="00000000" w:rsidP="00000000" w:rsidRDefault="00000000" w:rsidRPr="00000000" w14:paraId="00000144">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Правительство Грузии.</w:t>
            </w:r>
          </w:p>
        </w:tc>
        <w:tc>
          <w:tcPr>
            <w:vAlign w:val="top"/>
          </w:tcPr>
          <w:p w:rsidR="00000000" w:rsidDel="00000000" w:rsidP="00000000" w:rsidRDefault="00000000" w:rsidRPr="00000000" w14:paraId="00000145">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декабрь 2023 г.</w:t>
            </w:r>
          </w:p>
        </w:tc>
        <w:tc>
          <w:tcPr>
            <w:vAlign w:val="top"/>
          </w:tcPr>
          <w:p w:rsidR="00000000" w:rsidDel="00000000" w:rsidP="00000000" w:rsidRDefault="00000000" w:rsidRPr="00000000" w14:paraId="00000146">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Разработка проекта программы и Утверждение правительственным документом.</w:t>
            </w:r>
          </w:p>
        </w:tc>
      </w:tr>
      <w:tr>
        <w:trPr>
          <w:cantSplit w:val="0"/>
          <w:tblHeader w:val="0"/>
        </w:trPr>
        <w:tc>
          <w:tcPr>
            <w:shd w:fill="deeaf6" w:val="clear"/>
            <w:vAlign w:val="top"/>
          </w:tcPr>
          <w:p w:rsidR="00000000" w:rsidDel="00000000" w:rsidP="00000000" w:rsidRDefault="00000000" w:rsidRPr="00000000" w14:paraId="00000147">
            <w:pPr>
              <w:jc w:val="center"/>
              <w:rPr>
                <w:rFonts w:ascii="Merriweather" w:cs="Merriweather" w:eastAsia="Merriweather" w:hAnsi="Merriweather"/>
                <w:b w:val="0"/>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48">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Подписание контракта</w:t>
            </w:r>
          </w:p>
        </w:tc>
        <w:tc>
          <w:tcPr>
            <w:shd w:fill="deeaf6" w:val="clear"/>
            <w:vAlign w:val="top"/>
          </w:tcPr>
          <w:p w:rsidR="00000000" w:rsidDel="00000000" w:rsidP="00000000" w:rsidRDefault="00000000" w:rsidRPr="00000000" w14:paraId="00000149">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Определение взаимных обязательств сторон, участвующих в децентрализации.</w:t>
            </w:r>
          </w:p>
        </w:tc>
        <w:tc>
          <w:tcPr>
            <w:shd w:fill="deeaf6" w:val="clear"/>
            <w:vAlign w:val="top"/>
          </w:tcPr>
          <w:p w:rsidR="00000000" w:rsidDel="00000000" w:rsidP="00000000" w:rsidRDefault="00000000" w:rsidRPr="00000000" w14:paraId="0000014A">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Национальное агентство здравоохранения;</w:t>
            </w:r>
          </w:p>
          <w:p w:rsidR="00000000" w:rsidDel="00000000" w:rsidP="00000000" w:rsidRDefault="00000000" w:rsidRPr="00000000" w14:paraId="0000014B">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shd w:fill="deeaf6" w:val="clear"/>
            <w:vAlign w:val="top"/>
          </w:tcPr>
          <w:p w:rsidR="00000000" w:rsidDel="00000000" w:rsidP="00000000" w:rsidRDefault="00000000" w:rsidRPr="00000000" w14:paraId="0000014C">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1 января 2024 г.</w:t>
            </w:r>
          </w:p>
        </w:tc>
        <w:tc>
          <w:tcPr>
            <w:shd w:fill="deeaf6" w:val="clear"/>
            <w:vAlign w:val="top"/>
          </w:tcPr>
          <w:p w:rsidR="00000000" w:rsidDel="00000000" w:rsidP="00000000" w:rsidRDefault="00000000" w:rsidRPr="00000000" w14:paraId="0000014D">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Подробно прописаны обязательства сторон, участвующих в децентрализации. </w:t>
            </w:r>
          </w:p>
        </w:tc>
      </w:tr>
      <w:tr>
        <w:trPr>
          <w:cantSplit w:val="0"/>
          <w:tblHeader w:val="0"/>
        </w:trPr>
        <w:tc>
          <w:tcPr>
            <w:vAlign w:val="top"/>
          </w:tcPr>
          <w:p w:rsidR="00000000" w:rsidDel="00000000" w:rsidP="00000000" w:rsidRDefault="00000000" w:rsidRPr="00000000" w14:paraId="0000014E">
            <w:pPr>
              <w:jc w:val="center"/>
              <w:rPr>
                <w:rFonts w:ascii="Merriweather" w:cs="Merriweather" w:eastAsia="Merriweather" w:hAnsi="Merriweather"/>
                <w:b w:val="0"/>
                <w:vertAlign w:val="baseline"/>
              </w:rPr>
            </w:pPr>
            <w:r w:rsidDel="00000000" w:rsidR="00000000" w:rsidRPr="00000000">
              <w:rPr>
                <w:rtl w:val="0"/>
              </w:rPr>
            </w:r>
          </w:p>
        </w:tc>
        <w:tc>
          <w:tcPr>
            <w:vAlign w:val="top"/>
          </w:tcPr>
          <w:p w:rsidR="00000000" w:rsidDel="00000000" w:rsidP="00000000" w:rsidRDefault="00000000" w:rsidRPr="00000000" w14:paraId="0000014F">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Контроль качества</w:t>
            </w:r>
          </w:p>
        </w:tc>
        <w:tc>
          <w:tcPr>
            <w:vAlign w:val="top"/>
          </w:tcPr>
          <w:p w:rsidR="00000000" w:rsidDel="00000000" w:rsidP="00000000" w:rsidRDefault="00000000" w:rsidRPr="00000000" w14:paraId="00000150">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Поддерживающая супервизия 4 раза в год, 1 раз в 3 месяца.</w:t>
            </w:r>
          </w:p>
        </w:tc>
        <w:tc>
          <w:tcPr>
            <w:vAlign w:val="top"/>
          </w:tcPr>
          <w:p w:rsidR="00000000" w:rsidDel="00000000" w:rsidP="00000000" w:rsidRDefault="00000000" w:rsidRPr="00000000" w14:paraId="00000151">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NCDC;</w:t>
            </w:r>
          </w:p>
          <w:p w:rsidR="00000000" w:rsidDel="00000000" w:rsidP="00000000" w:rsidRDefault="00000000" w:rsidRPr="00000000" w14:paraId="00000152">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vAlign w:val="top"/>
          </w:tcPr>
          <w:p w:rsidR="00000000" w:rsidDel="00000000" w:rsidP="00000000" w:rsidRDefault="00000000" w:rsidRPr="00000000" w14:paraId="00000153">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2024 г.</w:t>
            </w:r>
          </w:p>
        </w:tc>
        <w:tc>
          <w:tcPr>
            <w:vAlign w:val="top"/>
          </w:tcPr>
          <w:p w:rsidR="00000000" w:rsidDel="00000000" w:rsidP="00000000" w:rsidRDefault="00000000" w:rsidRPr="00000000" w14:paraId="00000154">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Пилотная модель валидировано, стандарт качества обеспечен.</w:t>
            </w:r>
          </w:p>
        </w:tc>
      </w:tr>
      <w:tr>
        <w:trPr>
          <w:cantSplit w:val="0"/>
          <w:tblHeader w:val="0"/>
        </w:trPr>
        <w:tc>
          <w:tcPr>
            <w:shd w:fill="deeaf6" w:val="clear"/>
            <w:vAlign w:val="top"/>
          </w:tcPr>
          <w:p w:rsidR="00000000" w:rsidDel="00000000" w:rsidP="00000000" w:rsidRDefault="00000000" w:rsidRPr="00000000" w14:paraId="00000155">
            <w:pPr>
              <w:jc w:val="center"/>
              <w:rPr>
                <w:rFonts w:ascii="Merriweather" w:cs="Merriweather" w:eastAsia="Merriweather" w:hAnsi="Merriweather"/>
                <w:b w:val="0"/>
                <w:vertAlign w:val="baseline"/>
              </w:rPr>
            </w:pPr>
            <w:r w:rsidDel="00000000" w:rsidR="00000000" w:rsidRPr="00000000">
              <w:rPr>
                <w:rtl w:val="0"/>
              </w:rPr>
            </w:r>
          </w:p>
        </w:tc>
        <w:tc>
          <w:tcPr>
            <w:shd w:fill="deeaf6" w:val="clear"/>
            <w:vAlign w:val="top"/>
          </w:tcPr>
          <w:p w:rsidR="00000000" w:rsidDel="00000000" w:rsidP="00000000" w:rsidRDefault="00000000" w:rsidRPr="00000000" w14:paraId="00000156">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Ведение сложных случаев</w:t>
            </w:r>
          </w:p>
        </w:tc>
        <w:tc>
          <w:tcPr>
            <w:shd w:fill="deeaf6" w:val="clear"/>
            <w:vAlign w:val="top"/>
          </w:tcPr>
          <w:p w:rsidR="00000000" w:rsidDel="00000000" w:rsidP="00000000" w:rsidRDefault="00000000" w:rsidRPr="00000000" w14:paraId="00000157">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Использование телемедицины для удаленной консультации.</w:t>
            </w:r>
          </w:p>
        </w:tc>
        <w:tc>
          <w:tcPr>
            <w:shd w:fill="deeaf6" w:val="clear"/>
            <w:vAlign w:val="top"/>
          </w:tcPr>
          <w:p w:rsidR="00000000" w:rsidDel="00000000" w:rsidP="00000000" w:rsidRDefault="00000000" w:rsidRPr="00000000" w14:paraId="00000158">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Центр инфекционной патологии, СПИДа и клинической иммунологии</w:t>
            </w:r>
          </w:p>
        </w:tc>
        <w:tc>
          <w:tcPr>
            <w:shd w:fill="deeaf6" w:val="clear"/>
            <w:vAlign w:val="top"/>
          </w:tcPr>
          <w:p w:rsidR="00000000" w:rsidDel="00000000" w:rsidP="00000000" w:rsidRDefault="00000000" w:rsidRPr="00000000" w14:paraId="00000159">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2024 г.</w:t>
            </w:r>
          </w:p>
        </w:tc>
        <w:tc>
          <w:tcPr>
            <w:shd w:fill="deeaf6" w:val="clear"/>
            <w:vAlign w:val="top"/>
          </w:tcPr>
          <w:p w:rsidR="00000000" w:rsidDel="00000000" w:rsidP="00000000" w:rsidRDefault="00000000" w:rsidRPr="00000000" w14:paraId="0000015A">
            <w:pPr>
              <w:jc w:val="center"/>
              <w:rPr>
                <w:rFonts w:ascii="Merriweather" w:cs="Merriweather" w:eastAsia="Merriweather" w:hAnsi="Merriweather"/>
                <w:vertAlign w:val="baseline"/>
              </w:rPr>
            </w:pPr>
            <w:r w:rsidDel="00000000" w:rsidR="00000000" w:rsidRPr="00000000">
              <w:rPr>
                <w:rFonts w:ascii="Merriweather" w:cs="Merriweather" w:eastAsia="Merriweather" w:hAnsi="Merriweather"/>
                <w:vertAlign w:val="baseline"/>
                <w:rtl w:val="0"/>
              </w:rPr>
              <w:t xml:space="preserve">Всем пациентам предоставляются адекватные услуги.</w:t>
            </w:r>
          </w:p>
        </w:tc>
      </w:tr>
    </w:tbl>
    <w:p w:rsidR="00000000" w:rsidDel="00000000" w:rsidP="00000000" w:rsidRDefault="00000000" w:rsidRPr="00000000" w14:paraId="0000015B">
      <w:pPr>
        <w:jc w:val="center"/>
        <w:rPr>
          <w:rFonts w:ascii="Merriweather" w:cs="Merriweather" w:eastAsia="Merriweather" w:hAnsi="Merriweather"/>
        </w:rPr>
      </w:pPr>
      <w:bookmarkStart w:colFirst="0" w:colLast="0" w:name="_heading=h.a40gslkzniy" w:id="5"/>
      <w:bookmarkEnd w:id="5"/>
      <w:r w:rsidDel="00000000" w:rsidR="00000000" w:rsidRPr="00000000">
        <w:rPr>
          <w:rtl w:val="0"/>
        </w:rPr>
      </w:r>
    </w:p>
    <w:p w:rsidR="00000000" w:rsidDel="00000000" w:rsidP="00000000" w:rsidRDefault="00000000" w:rsidRPr="00000000" w14:paraId="0000015C">
      <w:pPr>
        <w:jc w:val="center"/>
        <w:rPr>
          <w:rFonts w:ascii="Merriweather" w:cs="Merriweather" w:eastAsia="Merriweather" w:hAnsi="Merriweather"/>
        </w:rPr>
      </w:pPr>
      <w:bookmarkStart w:colFirst="0" w:colLast="0" w:name="_heading=h.nxc0semgoylw" w:id="6"/>
      <w:bookmarkEnd w:id="6"/>
      <w:r w:rsidDel="00000000" w:rsidR="00000000" w:rsidRPr="00000000">
        <w:rPr>
          <w:rtl w:val="0"/>
        </w:rPr>
      </w:r>
    </w:p>
    <w:p w:rsidR="00000000" w:rsidDel="00000000" w:rsidP="00000000" w:rsidRDefault="00000000" w:rsidRPr="00000000" w14:paraId="0000015D">
      <w:pPr>
        <w:jc w:val="center"/>
        <w:rPr>
          <w:rFonts w:ascii="Merriweather" w:cs="Merriweather" w:eastAsia="Merriweather" w:hAnsi="Merriweather"/>
        </w:rPr>
      </w:pPr>
      <w:bookmarkStart w:colFirst="0" w:colLast="0" w:name="_heading=h.pzx94hfosf32" w:id="7"/>
      <w:bookmarkEnd w:id="7"/>
      <w:r w:rsidDel="00000000" w:rsidR="00000000" w:rsidRPr="00000000">
        <w:rPr>
          <w:rFonts w:ascii="Merriweather" w:cs="Merriweather" w:eastAsia="Merriweather" w:hAnsi="Merriweather"/>
          <w:rtl w:val="0"/>
        </w:rPr>
        <w:t xml:space="preserve">The publication was prepared by CF "Social Equation Hub" and published as part of the Regional project “Sustainability of services for key populations in the region of Eastern Europe and Central Asia” (SoS_project 2.0), implemented by a consortium of organizations led by the Alliance for Public Health in partnership with the CO “100% Life”, with financial support from the Global Fund. The views expressed in this publication are those of the authors and may not reflect the views of the consortium organizations as well as the Global Fund. The Global Fund was not involved in agreeing and approving either the material itself or the possible conclusions from it. </w:t>
      </w:r>
    </w:p>
    <w:p w:rsidR="00000000" w:rsidDel="00000000" w:rsidP="00000000" w:rsidRDefault="00000000" w:rsidRPr="00000000" w14:paraId="0000015E">
      <w:pPr>
        <w:jc w:val="center"/>
        <w:rPr>
          <w:rFonts w:ascii="Merriweather" w:cs="Merriweather" w:eastAsia="Merriweather" w:hAnsi="Merriweather"/>
        </w:rPr>
      </w:pPr>
      <w:bookmarkStart w:colFirst="0" w:colLast="0" w:name="_heading=h.180oe91st93g" w:id="8"/>
      <w:bookmarkEnd w:id="8"/>
      <w:r w:rsidDel="00000000" w:rsidR="00000000" w:rsidRPr="00000000">
        <w:rPr>
          <w:rFonts w:ascii="Merriweather" w:cs="Merriweather" w:eastAsia="Merriweather" w:hAnsi="Merriweather"/>
          <w:rtl w:val="0"/>
        </w:rPr>
        <w:t xml:space="preserve">DISTRIBUTED FOR FREE</w:t>
      </w:r>
    </w:p>
    <w:p w:rsidR="00000000" w:rsidDel="00000000" w:rsidP="00000000" w:rsidRDefault="00000000" w:rsidRPr="00000000" w14:paraId="0000015F">
      <w:pPr>
        <w:jc w:val="center"/>
        <w:rPr>
          <w:rFonts w:ascii="Merriweather" w:cs="Merriweather" w:eastAsia="Merriweather" w:hAnsi="Merriweather"/>
        </w:rPr>
      </w:pPr>
      <w:bookmarkStart w:colFirst="0" w:colLast="0" w:name="_heading=h.tyjcwt" w:id="9"/>
      <w:bookmarkEnd w:id="9"/>
      <w:r w:rsidDel="00000000" w:rsidR="00000000" w:rsidRPr="00000000">
        <w:rPr>
          <w:rtl w:val="0"/>
        </w:rPr>
      </w:r>
    </w:p>
    <w:sectPr>
      <w:headerReference r:id="rId58" w:type="default"/>
      <w:footerReference r:id="rId59" w:type="default"/>
      <w:pgSz w:h="11900" w:w="16840" w:orient="landscape"/>
      <w:pgMar w:bottom="851" w:top="1531" w:left="794" w:right="794" w:header="0" w:footer="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Calibri"/>
  <w:font w:name="Arial"/>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9525</wp:posOffset>
              </wp:positionH>
              <wp:positionV relativeFrom="page">
                <wp:posOffset>173990</wp:posOffset>
              </wp:positionV>
              <wp:extent cx="1700530" cy="1024255"/>
              <wp:effectExtent b="0" l="0" r="0" t="0"/>
              <wp:wrapNone/>
              <wp:docPr id="1067" name=""/>
              <a:graphic>
                <a:graphicData uri="http://schemas.microsoft.com/office/word/2010/wordprocessingGroup">
                  <wpg:wgp>
                    <wpg:cNvGrpSpPr/>
                    <wpg:grpSpPr>
                      <a:xfrm>
                        <a:off x="4495600" y="3267925"/>
                        <a:ext cx="1700530" cy="1024255"/>
                        <a:chOff x="4495600" y="3267925"/>
                        <a:chExt cx="1700800" cy="1024150"/>
                      </a:xfrm>
                    </wpg:grpSpPr>
                    <wpg:grpSp>
                      <wpg:cNvGrpSpPr/>
                      <wpg:grpSpPr>
                        <a:xfrm>
                          <a:off x="4495608" y="3267936"/>
                          <a:ext cx="1700784" cy="1024128"/>
                          <a:chOff x="0" y="0"/>
                          <a:chExt cx="1700784" cy="1024128"/>
                        </a:xfrm>
                      </wpg:grpSpPr>
                      <wps:wsp>
                        <wps:cNvSpPr/>
                        <wps:cNvPr id="31" name="Shape 31"/>
                        <wps:spPr>
                          <a:xfrm>
                            <a:off x="0" y="0"/>
                            <a:ext cx="1700775" cy="1024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700784" cy="1024128"/>
                            <a:chOff x="0" y="0"/>
                            <a:chExt cx="1700784" cy="1024128"/>
                          </a:xfrm>
                        </wpg:grpSpPr>
                        <wps:wsp>
                          <wps:cNvSpPr/>
                          <wps:cNvPr id="33" name="Shape 33"/>
                          <wps:spPr>
                            <a:xfrm>
                              <a:off x="0" y="0"/>
                              <a:ext cx="1700784" cy="102412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28600" y="0"/>
                              <a:ext cx="1463040" cy="1014984"/>
                            </a:xfrm>
                            <a:custGeom>
                              <a:rect b="b" l="l" r="r" t="t"/>
                              <a:pathLst>
                                <a:path extrusionOk="0" h="1014481" w="1462822">
                                  <a:moveTo>
                                    <a:pt x="0" y="0"/>
                                  </a:moveTo>
                                  <a:lnTo>
                                    <a:pt x="1462822" y="0"/>
                                  </a:lnTo>
                                  <a:lnTo>
                                    <a:pt x="910372" y="376306"/>
                                  </a:lnTo>
                                  <a:lnTo>
                                    <a:pt x="0" y="1014481"/>
                                  </a:lnTo>
                                  <a:lnTo>
                                    <a:pt x="0" y="0"/>
                                  </a:lnTo>
                                  <a:close/>
                                </a:path>
                              </a:pathLst>
                            </a:custGeom>
                            <a:solidFill>
                              <a:srgbClr val="5B9BD5"/>
                            </a:solidFill>
                            <a:ln>
                              <a:noFill/>
                            </a:ln>
                          </wps:spPr>
                          <wps:bodyPr anchorCtr="0" anchor="ctr" bIns="91425" lIns="91425" spcFirstLastPara="1" rIns="91425" wrap="square" tIns="91425">
                            <a:noAutofit/>
                          </wps:bodyPr>
                        </wps:wsp>
                        <wps:wsp>
                          <wps:cNvSpPr/>
                          <wps:cNvPr id="35" name="Shape 35"/>
                          <wps:spPr>
                            <a:xfrm>
                              <a:off x="228600" y="0"/>
                              <a:ext cx="1472184" cy="1024128"/>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6" name="Shape 36"/>
                        <wps:spPr>
                          <a:xfrm flipH="1">
                            <a:off x="237067" y="18942"/>
                            <a:ext cx="442824" cy="3752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9525</wp:posOffset>
              </wp:positionH>
              <wp:positionV relativeFrom="page">
                <wp:posOffset>173990</wp:posOffset>
              </wp:positionV>
              <wp:extent cx="1700530" cy="1024255"/>
              <wp:effectExtent b="0" l="0" r="0" t="0"/>
              <wp:wrapNone/>
              <wp:docPr id="1067"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1700530" cy="102425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48" w:hanging="360"/>
      </w:pPr>
      <w:rPr>
        <w:rFonts w:ascii="Noto Sans Symbols" w:cs="Noto Sans Symbols" w:eastAsia="Noto Sans Symbols" w:hAnsi="Noto Sans Symbols"/>
        <w:sz w:val="22"/>
        <w:szCs w:val="22"/>
        <w:vertAlign w:val="baseline"/>
      </w:rPr>
    </w:lvl>
    <w:lvl w:ilvl="1">
      <w:start w:val="1"/>
      <w:numFmt w:val="bullet"/>
      <w:lvlText w:val="o"/>
      <w:lvlJc w:val="left"/>
      <w:pPr>
        <w:ind w:left="2868" w:hanging="360"/>
      </w:pPr>
      <w:rPr>
        <w:rFonts w:ascii="Courier New" w:cs="Courier New" w:eastAsia="Courier New" w:hAnsi="Courier New"/>
        <w:vertAlign w:val="baseline"/>
      </w:rPr>
    </w:lvl>
    <w:lvl w:ilvl="2">
      <w:start w:val="1"/>
      <w:numFmt w:val="bullet"/>
      <w:lvlText w:val="▪"/>
      <w:lvlJc w:val="left"/>
      <w:pPr>
        <w:ind w:left="3588" w:hanging="360"/>
      </w:pPr>
      <w:rPr>
        <w:rFonts w:ascii="Noto Sans Symbols" w:cs="Noto Sans Symbols" w:eastAsia="Noto Sans Symbols" w:hAnsi="Noto Sans Symbols"/>
        <w:vertAlign w:val="baseline"/>
      </w:rPr>
    </w:lvl>
    <w:lvl w:ilvl="3">
      <w:start w:val="1"/>
      <w:numFmt w:val="bullet"/>
      <w:lvlText w:val="●"/>
      <w:lvlJc w:val="left"/>
      <w:pPr>
        <w:ind w:left="4308" w:hanging="360"/>
      </w:pPr>
      <w:rPr>
        <w:rFonts w:ascii="Noto Sans Symbols" w:cs="Noto Sans Symbols" w:eastAsia="Noto Sans Symbols" w:hAnsi="Noto Sans Symbols"/>
        <w:vertAlign w:val="baseline"/>
      </w:rPr>
    </w:lvl>
    <w:lvl w:ilvl="4">
      <w:start w:val="1"/>
      <w:numFmt w:val="bullet"/>
      <w:lvlText w:val="o"/>
      <w:lvlJc w:val="left"/>
      <w:pPr>
        <w:ind w:left="5028" w:hanging="360"/>
      </w:pPr>
      <w:rPr>
        <w:rFonts w:ascii="Courier New" w:cs="Courier New" w:eastAsia="Courier New" w:hAnsi="Courier New"/>
        <w:vertAlign w:val="baseline"/>
      </w:rPr>
    </w:lvl>
    <w:lvl w:ilvl="5">
      <w:start w:val="1"/>
      <w:numFmt w:val="bullet"/>
      <w:lvlText w:val="▪"/>
      <w:lvlJc w:val="left"/>
      <w:pPr>
        <w:ind w:left="5748" w:hanging="360"/>
      </w:pPr>
      <w:rPr>
        <w:rFonts w:ascii="Noto Sans Symbols" w:cs="Noto Sans Symbols" w:eastAsia="Noto Sans Symbols" w:hAnsi="Noto Sans Symbols"/>
        <w:vertAlign w:val="baseline"/>
      </w:rPr>
    </w:lvl>
    <w:lvl w:ilvl="6">
      <w:start w:val="1"/>
      <w:numFmt w:val="bullet"/>
      <w:lvlText w:val="●"/>
      <w:lvlJc w:val="left"/>
      <w:pPr>
        <w:ind w:left="6468" w:hanging="360"/>
      </w:pPr>
      <w:rPr>
        <w:rFonts w:ascii="Noto Sans Symbols" w:cs="Noto Sans Symbols" w:eastAsia="Noto Sans Symbols" w:hAnsi="Noto Sans Symbols"/>
        <w:vertAlign w:val="baseline"/>
      </w:rPr>
    </w:lvl>
    <w:lvl w:ilvl="7">
      <w:start w:val="1"/>
      <w:numFmt w:val="bullet"/>
      <w:lvlText w:val="o"/>
      <w:lvlJc w:val="left"/>
      <w:pPr>
        <w:ind w:left="7188" w:hanging="360"/>
      </w:pPr>
      <w:rPr>
        <w:rFonts w:ascii="Courier New" w:cs="Courier New" w:eastAsia="Courier New" w:hAnsi="Courier New"/>
        <w:vertAlign w:val="baseline"/>
      </w:rPr>
    </w:lvl>
    <w:lvl w:ilvl="8">
      <w:start w:val="1"/>
      <w:numFmt w:val="bullet"/>
      <w:lvlText w:val="▪"/>
      <w:lvlJc w:val="left"/>
      <w:pPr>
        <w:ind w:left="790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148" w:hanging="360"/>
      </w:pPr>
      <w:rPr>
        <w:rFonts w:ascii="Noto Sans Symbols" w:cs="Noto Sans Symbols" w:eastAsia="Noto Sans Symbols" w:hAnsi="Noto Sans Symbols"/>
        <w:vertAlign w:val="baseline"/>
      </w:rPr>
    </w:lvl>
    <w:lvl w:ilvl="1">
      <w:start w:val="1"/>
      <w:numFmt w:val="bullet"/>
      <w:lvlText w:val="o"/>
      <w:lvlJc w:val="left"/>
      <w:pPr>
        <w:ind w:left="2868" w:hanging="360"/>
      </w:pPr>
      <w:rPr>
        <w:rFonts w:ascii="Courier New" w:cs="Courier New" w:eastAsia="Courier New" w:hAnsi="Courier New"/>
        <w:vertAlign w:val="baseline"/>
      </w:rPr>
    </w:lvl>
    <w:lvl w:ilvl="2">
      <w:start w:val="1"/>
      <w:numFmt w:val="bullet"/>
      <w:lvlText w:val="▪"/>
      <w:lvlJc w:val="left"/>
      <w:pPr>
        <w:ind w:left="3588" w:hanging="360"/>
      </w:pPr>
      <w:rPr>
        <w:rFonts w:ascii="Noto Sans Symbols" w:cs="Noto Sans Symbols" w:eastAsia="Noto Sans Symbols" w:hAnsi="Noto Sans Symbols"/>
        <w:vertAlign w:val="baseline"/>
      </w:rPr>
    </w:lvl>
    <w:lvl w:ilvl="3">
      <w:start w:val="1"/>
      <w:numFmt w:val="bullet"/>
      <w:lvlText w:val="●"/>
      <w:lvlJc w:val="left"/>
      <w:pPr>
        <w:ind w:left="4308" w:hanging="360"/>
      </w:pPr>
      <w:rPr>
        <w:rFonts w:ascii="Noto Sans Symbols" w:cs="Noto Sans Symbols" w:eastAsia="Noto Sans Symbols" w:hAnsi="Noto Sans Symbols"/>
        <w:vertAlign w:val="baseline"/>
      </w:rPr>
    </w:lvl>
    <w:lvl w:ilvl="4">
      <w:start w:val="1"/>
      <w:numFmt w:val="bullet"/>
      <w:lvlText w:val="o"/>
      <w:lvlJc w:val="left"/>
      <w:pPr>
        <w:ind w:left="5028" w:hanging="360"/>
      </w:pPr>
      <w:rPr>
        <w:rFonts w:ascii="Courier New" w:cs="Courier New" w:eastAsia="Courier New" w:hAnsi="Courier New"/>
        <w:vertAlign w:val="baseline"/>
      </w:rPr>
    </w:lvl>
    <w:lvl w:ilvl="5">
      <w:start w:val="1"/>
      <w:numFmt w:val="bullet"/>
      <w:lvlText w:val="▪"/>
      <w:lvlJc w:val="left"/>
      <w:pPr>
        <w:ind w:left="5748" w:hanging="360"/>
      </w:pPr>
      <w:rPr>
        <w:rFonts w:ascii="Noto Sans Symbols" w:cs="Noto Sans Symbols" w:eastAsia="Noto Sans Symbols" w:hAnsi="Noto Sans Symbols"/>
        <w:vertAlign w:val="baseline"/>
      </w:rPr>
    </w:lvl>
    <w:lvl w:ilvl="6">
      <w:start w:val="1"/>
      <w:numFmt w:val="bullet"/>
      <w:lvlText w:val="●"/>
      <w:lvlJc w:val="left"/>
      <w:pPr>
        <w:ind w:left="6468" w:hanging="360"/>
      </w:pPr>
      <w:rPr>
        <w:rFonts w:ascii="Noto Sans Symbols" w:cs="Noto Sans Symbols" w:eastAsia="Noto Sans Symbols" w:hAnsi="Noto Sans Symbols"/>
        <w:vertAlign w:val="baseline"/>
      </w:rPr>
    </w:lvl>
    <w:lvl w:ilvl="7">
      <w:start w:val="1"/>
      <w:numFmt w:val="bullet"/>
      <w:lvlText w:val="o"/>
      <w:lvlJc w:val="left"/>
      <w:pPr>
        <w:ind w:left="7188" w:hanging="360"/>
      </w:pPr>
      <w:rPr>
        <w:rFonts w:ascii="Courier New" w:cs="Courier New" w:eastAsia="Courier New" w:hAnsi="Courier New"/>
        <w:vertAlign w:val="baseline"/>
      </w:rPr>
    </w:lvl>
    <w:lvl w:ilvl="8">
      <w:start w:val="1"/>
      <w:numFmt w:val="bullet"/>
      <w:lvlText w:val="▪"/>
      <w:lvlJc w:val="left"/>
      <w:pPr>
        <w:ind w:left="7908"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1428" w:hanging="360"/>
      </w:pPr>
      <w:rPr>
        <w:rFonts w:ascii="Merriweather" w:cs="Merriweather" w:eastAsia="Merriweather" w:hAnsi="Merriweather"/>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ka-G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widowControl w:val="0"/>
      <w:spacing w:before="40"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widowControl w:val="0"/>
      <w:spacing w:before="40" w:lineRule="auto"/>
    </w:pPr>
    <w:rPr>
      <w:rFonts w:ascii="Calibri" w:cs="Calibri" w:eastAsia="Calibri" w:hAnsi="Calibri"/>
      <w:color w:val="1f4d78"/>
      <w:sz w:val="24"/>
      <w:szCs w:val="24"/>
      <w:vertAlign w:val="baseline"/>
    </w:rPr>
  </w:style>
  <w:style w:type="paragraph" w:styleId="Heading4">
    <w:name w:val="heading 4"/>
    <w:basedOn w:val="Normal"/>
    <w:next w:val="Normal"/>
    <w:pPr>
      <w:keepNext w:val="1"/>
      <w:keepLines w:val="1"/>
      <w:widowControl w:val="0"/>
      <w:spacing w:before="40" w:lineRule="auto"/>
    </w:pPr>
    <w:rPr>
      <w:rFonts w:ascii="Calibri" w:cs="Calibri" w:eastAsia="Calibri" w:hAnsi="Calibri"/>
      <w:i w:val="1"/>
      <w:color w:val="2e74b5"/>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en-US" w:val="en-US"/>
    </w:rPr>
  </w:style>
  <w:style w:type="paragraph" w:styleId="Heading1">
    <w:name w:val="Heading 1"/>
    <w:basedOn w:val="Normal"/>
    <w:next w:val="Normal"/>
    <w:autoRedefine w:val="0"/>
    <w:hidden w:val="0"/>
    <w:qFormat w:val="0"/>
    <w:pPr>
      <w:keepNext w:val="1"/>
      <w:keepLines w:val="1"/>
      <w:widowControl w:val="0"/>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en-US" w:eastAsia="und" w:val="en-US"/>
    </w:rPr>
  </w:style>
  <w:style w:type="paragraph" w:styleId="Heading2">
    <w:name w:val="Heading 2"/>
    <w:basedOn w:val="Normal"/>
    <w:next w:val="Normal"/>
    <w:autoRedefine w:val="0"/>
    <w:hidden w:val="0"/>
    <w:qFormat w:val="1"/>
    <w:pPr>
      <w:keepNext w:val="1"/>
      <w:keepLines w:val="1"/>
      <w:widowControl w:val="0"/>
      <w:suppressAutoHyphens w:val="1"/>
      <w:spacing w:before="40" w:line="1" w:lineRule="atLeast"/>
      <w:ind w:leftChars="-1" w:rightChars="0" w:firstLineChars="-1"/>
      <w:textDirection w:val="btLr"/>
      <w:textAlignment w:val="top"/>
      <w:outlineLvl w:val="1"/>
    </w:pPr>
    <w:rPr>
      <w:rFonts w:ascii="Calibri Light" w:cs="Times New Roman" w:eastAsia="Times New Roman" w:hAnsi="Calibri Light"/>
      <w:color w:val="2e74b5"/>
      <w:w w:val="100"/>
      <w:position w:val="-1"/>
      <w:sz w:val="26"/>
      <w:szCs w:val="26"/>
      <w:effect w:val="none"/>
      <w:vertAlign w:val="baseline"/>
      <w:cs w:val="0"/>
      <w:em w:val="none"/>
      <w:lang w:bidi="en-US" w:eastAsia="und" w:val="en-US"/>
    </w:rPr>
  </w:style>
  <w:style w:type="paragraph" w:styleId="Heading3">
    <w:name w:val="Heading 3"/>
    <w:basedOn w:val="Normal"/>
    <w:next w:val="Normal"/>
    <w:autoRedefine w:val="0"/>
    <w:hidden w:val="0"/>
    <w:qFormat w:val="1"/>
    <w:pPr>
      <w:keepNext w:val="1"/>
      <w:keepLines w:val="1"/>
      <w:widowControl w:val="0"/>
      <w:suppressAutoHyphens w:val="1"/>
      <w:spacing w:before="40" w:line="1" w:lineRule="atLeast"/>
      <w:ind w:leftChars="-1" w:rightChars="0" w:firstLineChars="-1"/>
      <w:textDirection w:val="btLr"/>
      <w:textAlignment w:val="top"/>
      <w:outlineLvl w:val="2"/>
    </w:pPr>
    <w:rPr>
      <w:rFonts w:ascii="Calibri Light" w:cs="Times New Roman" w:eastAsia="Times New Roman" w:hAnsi="Calibri Light"/>
      <w:color w:val="1f4d78"/>
      <w:w w:val="100"/>
      <w:position w:val="-1"/>
      <w:sz w:val="24"/>
      <w:szCs w:val="24"/>
      <w:effect w:val="none"/>
      <w:vertAlign w:val="baseline"/>
      <w:cs w:val="0"/>
      <w:em w:val="none"/>
      <w:lang w:bidi="en-US" w:eastAsia="und" w:val="en-US"/>
    </w:rPr>
  </w:style>
  <w:style w:type="paragraph" w:styleId="Heading4">
    <w:name w:val="Heading 4"/>
    <w:basedOn w:val="Normal"/>
    <w:next w:val="Normal"/>
    <w:autoRedefine w:val="0"/>
    <w:hidden w:val="0"/>
    <w:qFormat w:val="1"/>
    <w:pPr>
      <w:keepNext w:val="1"/>
      <w:keepLines w:val="1"/>
      <w:widowControl w:val="0"/>
      <w:suppressAutoHyphens w:val="1"/>
      <w:spacing w:before="40" w:line="1" w:lineRule="atLeast"/>
      <w:ind w:leftChars="-1" w:rightChars="0" w:firstLineChars="-1"/>
      <w:textDirection w:val="btLr"/>
      <w:textAlignment w:val="top"/>
      <w:outlineLvl w:val="3"/>
    </w:pPr>
    <w:rPr>
      <w:rFonts w:ascii="Calibri Light" w:cs="Times New Roman" w:eastAsia="Times New Roman" w:hAnsi="Calibri Light"/>
      <w:i w:val="1"/>
      <w:iCs w:val="1"/>
      <w:color w:val="2e74b5"/>
      <w:w w:val="100"/>
      <w:position w:val="-1"/>
      <w:sz w:val="24"/>
      <w:szCs w:val="24"/>
      <w:effect w:val="none"/>
      <w:vertAlign w:val="baseline"/>
      <w:cs w:val="0"/>
      <w:em w:val="none"/>
      <w:lang w:bidi="en-US" w:eastAsia="und"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cs="Times New Roman" w:eastAsia="Times New Roman" w:hAnsi="Calibri Light"/>
      <w:color w:val="2e74b5"/>
      <w:w w:val="100"/>
      <w:position w:val="-1"/>
      <w:sz w:val="32"/>
      <w:szCs w:val="32"/>
      <w:effect w:val="none"/>
      <w:vertAlign w:val="baseline"/>
      <w:cs w:val="0"/>
      <w:em w:val="none"/>
      <w:lang w:bidi="en-US" w:val="en-US"/>
    </w:rPr>
  </w:style>
  <w:style w:type="character" w:styleId="Heading2Char">
    <w:name w:val="Heading 2 Char"/>
    <w:next w:val="Heading2Char"/>
    <w:autoRedefine w:val="0"/>
    <w:hidden w:val="0"/>
    <w:qFormat w:val="0"/>
    <w:rPr>
      <w:rFonts w:ascii="Calibri Light" w:cs="Times New Roman" w:eastAsia="Times New Roman" w:hAnsi="Calibri Light"/>
      <w:color w:val="2e74b5"/>
      <w:w w:val="100"/>
      <w:position w:val="-1"/>
      <w:sz w:val="26"/>
      <w:szCs w:val="26"/>
      <w:effect w:val="none"/>
      <w:vertAlign w:val="baseline"/>
      <w:cs w:val="0"/>
      <w:em w:val="none"/>
      <w:lang w:bidi="en-US" w:val="en-US"/>
    </w:rPr>
  </w:style>
  <w:style w:type="paragraph" w:styleId="ListParagraph">
    <w:name w:val="List Paragraph"/>
    <w:basedOn w:val="Normal"/>
    <w:next w:val="ListParagraph"/>
    <w:autoRedefine w:val="0"/>
    <w:hidden w:val="0"/>
    <w:qFormat w:val="0"/>
    <w:pPr>
      <w:widowControl w:val="0"/>
      <w:suppressAutoHyphens w:val="1"/>
      <w:spacing w:line="1" w:lineRule="atLeast"/>
      <w:ind w:left="720" w:leftChars="-1" w:rightChars="0" w:firstLineChars="-1"/>
      <w:contextualSpacing w:val="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und" w:val="en-US"/>
    </w:rPr>
  </w:style>
  <w:style w:type="paragraph" w:styleId="FootnoteText">
    <w:name w:val="Footnote Text"/>
    <w:basedOn w:val="Normal"/>
    <w:next w:val="FootnoteText"/>
    <w:autoRedefine w:val="0"/>
    <w:hidden w:val="0"/>
    <w:qFormat w:val="1"/>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0"/>
      <w:szCs w:val="20"/>
      <w:effect w:val="none"/>
      <w:vertAlign w:val="baseline"/>
      <w:cs w:val="0"/>
      <w:em w:val="none"/>
      <w:lang w:bidi="en-US" w:eastAsia="und" w:val="en-US"/>
    </w:rPr>
  </w:style>
  <w:style w:type="character" w:styleId="FootnoteTextChar">
    <w:name w:val="Footnote Text Char"/>
    <w:next w:val="FootnoteTextChar"/>
    <w:autoRedefine w:val="0"/>
    <w:hidden w:val="0"/>
    <w:qFormat w:val="0"/>
    <w:rPr>
      <w:rFonts w:ascii="Courier New" w:cs="Courier New" w:eastAsia="Courier New" w:hAnsi="Courier New"/>
      <w:color w:val="000000"/>
      <w:w w:val="100"/>
      <w:position w:val="-1"/>
      <w:sz w:val="20"/>
      <w:szCs w:val="20"/>
      <w:effect w:val="none"/>
      <w:vertAlign w:val="baseline"/>
      <w:cs w:val="0"/>
      <w:em w:val="none"/>
      <w:lang w:bidi="en-US" w:val="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ru-RU" w:val="ru-RU"/>
    </w:rPr>
  </w:style>
  <w:style w:type="table" w:styleId="TableGrid,CharCharChar">
    <w:name w:val="Table Grid,Char Char Char"/>
    <w:basedOn w:val="TableNormal"/>
    <w:next w:val="TableGrid,CharCharChar"/>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CharCharCha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1">
    <w:name w:val="Grid Table 5 Dark - Accent 1"/>
    <w:basedOn w:val="TableNormal"/>
    <w:next w:val="GridTable5Dark-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dTable5Dark-Accent1"/>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paragraph" w:styleId="Header">
    <w:name w:val="Header"/>
    <w:basedOn w:val="Normal"/>
    <w:next w:val="Header"/>
    <w:autoRedefine w:val="0"/>
    <w:hidden w:val="0"/>
    <w:qFormat w:val="1"/>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und" w:val="en-US"/>
    </w:rPr>
  </w:style>
  <w:style w:type="character" w:styleId="HeaderChar">
    <w:name w:val="Header Char"/>
    <w:next w:val="HeaderChar"/>
    <w:autoRedefine w:val="0"/>
    <w:hidden w:val="0"/>
    <w:qFormat w:val="0"/>
    <w:rPr>
      <w:rFonts w:ascii="Courier New" w:cs="Courier New" w:eastAsia="Courier New" w:hAnsi="Courier New"/>
      <w:color w:val="000000"/>
      <w:w w:val="100"/>
      <w:position w:val="-1"/>
      <w:sz w:val="24"/>
      <w:szCs w:val="24"/>
      <w:effect w:val="none"/>
      <w:vertAlign w:val="baseline"/>
      <w:cs w:val="0"/>
      <w:em w:val="none"/>
      <w:lang w:bidi="en-US" w:val="en-US"/>
    </w:rPr>
  </w:style>
  <w:style w:type="paragraph" w:styleId="Caption">
    <w:name w:val="Caption"/>
    <w:basedOn w:val="Normal"/>
    <w:next w:val="Normal"/>
    <w:autoRedefine w:val="0"/>
    <w:hidden w:val="0"/>
    <w:qFormat w:val="1"/>
    <w:pPr>
      <w:widowControl w:val="0"/>
      <w:suppressAutoHyphens w:val="1"/>
      <w:spacing w:after="200" w:line="1" w:lineRule="atLeast"/>
      <w:ind w:leftChars="-1" w:rightChars="0" w:firstLineChars="-1"/>
      <w:textDirection w:val="btLr"/>
      <w:textAlignment w:val="top"/>
      <w:outlineLvl w:val="0"/>
    </w:pPr>
    <w:rPr>
      <w:rFonts w:ascii="Courier New" w:cs="Courier New" w:eastAsia="Courier New" w:hAnsi="Courier New"/>
      <w:i w:val="1"/>
      <w:iCs w:val="1"/>
      <w:color w:val="44546a"/>
      <w:w w:val="100"/>
      <w:position w:val="-1"/>
      <w:sz w:val="18"/>
      <w:szCs w:val="18"/>
      <w:effect w:val="none"/>
      <w:vertAlign w:val="baseline"/>
      <w:cs w:val="0"/>
      <w:em w:val="none"/>
      <w:lang w:bidi="en-US" w:eastAsia="en-US" w:val="en-US"/>
    </w:rPr>
  </w:style>
  <w:style w:type="character" w:styleId="ListParagraphChar">
    <w:name w:val="List Paragraph Char"/>
    <w:next w:val="ListParagraphChar"/>
    <w:autoRedefine w:val="0"/>
    <w:hidden w:val="0"/>
    <w:qFormat w:val="0"/>
    <w:rPr>
      <w:rFonts w:ascii="Courier New" w:cs="Courier New" w:eastAsia="Courier New" w:hAnsi="Courier New"/>
      <w:color w:val="000000"/>
      <w:w w:val="100"/>
      <w:position w:val="-1"/>
      <w:sz w:val="24"/>
      <w:szCs w:val="24"/>
      <w:effect w:val="none"/>
      <w:vertAlign w:val="baseline"/>
      <w:cs w:val="0"/>
      <w:em w:val="none"/>
      <w:lang w:bidi="en-US" w:val="en-US"/>
    </w:rPr>
  </w:style>
  <w:style w:type="paragraph" w:styleId="заголовок1">
    <w:name w:val="заголовок 1"/>
    <w:basedOn w:val="Normal"/>
    <w:next w:val="Normal"/>
    <w:autoRedefine w:val="0"/>
    <w:hidden w:val="0"/>
    <w:qFormat w:val="0"/>
    <w:pPr>
      <w:keepNext w:val="1"/>
      <w:widowControl w:val="1"/>
      <w:suppressAutoHyphens w:val="1"/>
      <w:spacing w:line="1" w:lineRule="atLeast"/>
      <w:ind w:leftChars="-1" w:rightChars="0" w:firstLineChars="-1"/>
      <w:jc w:val="center"/>
      <w:textDirection w:val="btLr"/>
      <w:textAlignment w:val="top"/>
      <w:outlineLvl w:val="0"/>
    </w:pPr>
    <w:rPr>
      <w:rFonts w:ascii="Times New Roman" w:cs="Times New Roman" w:eastAsia="Times New Roman" w:hAnsi="Times New Roman"/>
      <w:b w:val="1"/>
      <w:color w:val="auto"/>
      <w:w w:val="100"/>
      <w:position w:val="-1"/>
      <w:sz w:val="24"/>
      <w:szCs w:val="20"/>
      <w:effect w:val="none"/>
      <w:vertAlign w:val="baseline"/>
      <w:cs w:val="0"/>
      <w:em w:val="none"/>
      <w:lang w:bidi="ar-SA" w:eastAsia="ru-RU" w:val="ro-RO"/>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en-US"/>
    </w:rPr>
  </w:style>
  <w:style w:type="character" w:styleId="NoSpacingChar">
    <w:name w:val="No Spacing Char"/>
    <w:next w:val="NoSpacingChar"/>
    <w:autoRedefine w:val="0"/>
    <w:hidden w:val="0"/>
    <w:qFormat w:val="0"/>
    <w:rPr>
      <w:w w:val="100"/>
      <w:position w:val="-1"/>
      <w:effect w:val="none"/>
      <w:vertAlign w:val="baseline"/>
      <w:cs w:val="0"/>
      <w:em w:val="none"/>
      <w:lang w:bidi="ar-SA" w:eastAsia="ru-RU"/>
    </w:rPr>
  </w:style>
  <w:style w:type="paragraph" w:styleId="TOCHeading">
    <w:name w:val="TOC Heading"/>
    <w:basedOn w:val="Heading1"/>
    <w:next w:val="Normal"/>
    <w:autoRedefine w:val="0"/>
    <w:hidden w:val="0"/>
    <w:qFormat w:val="1"/>
    <w:pPr>
      <w:keepNext w:val="1"/>
      <w:keepLines w:val="1"/>
      <w:widowControl w:val="1"/>
      <w:suppressAutoHyphens w:val="1"/>
      <w:spacing w:before="240" w:line="259" w:lineRule="auto"/>
      <w:ind w:leftChars="-1" w:rightChars="0" w:firstLineChars="-1"/>
      <w:textDirection w:val="btLr"/>
      <w:textAlignment w:val="top"/>
      <w:outlineLvl w:val="9"/>
    </w:pPr>
    <w:rPr>
      <w:rFonts w:ascii="Calibri Light" w:cs="Times New Roman" w:eastAsia="Times New Roman" w:hAnsi="Calibri Light"/>
      <w:color w:val="2e74b5"/>
      <w:w w:val="100"/>
      <w:position w:val="-1"/>
      <w:sz w:val="32"/>
      <w:szCs w:val="32"/>
      <w:effect w:val="none"/>
      <w:vertAlign w:val="baseline"/>
      <w:cs w:val="0"/>
      <w:em w:val="none"/>
      <w:lang w:bidi="ar-SA" w:eastAsia="ru-RU" w:val="ru-RU"/>
    </w:rPr>
  </w:style>
  <w:style w:type="paragraph" w:styleId="TOC2">
    <w:name w:val="TOC 2"/>
    <w:basedOn w:val="Normal"/>
    <w:next w:val="Normal"/>
    <w:autoRedefine w:val="0"/>
    <w:hidden w:val="0"/>
    <w:qFormat w:val="1"/>
    <w:pPr>
      <w:widowControl w:val="0"/>
      <w:tabs>
        <w:tab w:val="right" w:leader="dot" w:pos="9508"/>
      </w:tabs>
      <w:suppressAutoHyphens w:val="1"/>
      <w:spacing w:after="100" w:line="1" w:lineRule="atLeast"/>
      <w:ind w:left="240" w:right="132" w:leftChars="-1" w:rightChars="0" w:firstLineChars="-1"/>
      <w:jc w:val="both"/>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en-US" w:val="en-US"/>
    </w:rPr>
  </w:style>
  <w:style w:type="paragraph" w:styleId="TOC1">
    <w:name w:val="TOC 1"/>
    <w:basedOn w:val="Normal"/>
    <w:next w:val="Normal"/>
    <w:autoRedefine w:val="0"/>
    <w:hidden w:val="0"/>
    <w:qFormat w:val="1"/>
    <w:pPr>
      <w:widowControl w:val="0"/>
      <w:suppressAutoHyphens w:val="1"/>
      <w:spacing w:after="100"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en-US" w:val="en-US"/>
    </w:rPr>
  </w:style>
  <w:style w:type="character" w:styleId="Heading3Char">
    <w:name w:val="Heading 3 Char"/>
    <w:next w:val="Heading3Char"/>
    <w:autoRedefine w:val="0"/>
    <w:hidden w:val="0"/>
    <w:qFormat w:val="0"/>
    <w:rPr>
      <w:rFonts w:ascii="Calibri Light" w:cs="Times New Roman" w:eastAsia="Times New Roman" w:hAnsi="Calibri Light"/>
      <w:color w:val="1f4d78"/>
      <w:w w:val="100"/>
      <w:position w:val="-1"/>
      <w:sz w:val="24"/>
      <w:szCs w:val="24"/>
      <w:effect w:val="none"/>
      <w:vertAlign w:val="baseline"/>
      <w:cs w:val="0"/>
      <w:em w:val="none"/>
      <w:lang w:bidi="en-US" w:val="en-US"/>
    </w:rPr>
  </w:style>
  <w:style w:type="paragraph" w:styleId="TOC3">
    <w:name w:val="TOC 3"/>
    <w:basedOn w:val="Normal"/>
    <w:next w:val="Normal"/>
    <w:autoRedefine w:val="0"/>
    <w:hidden w:val="0"/>
    <w:qFormat w:val="1"/>
    <w:pPr>
      <w:widowControl w:val="0"/>
      <w:suppressAutoHyphens w:val="1"/>
      <w:spacing w:after="100" w:line="1" w:lineRule="atLeast"/>
      <w:ind w:left="480"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en-US" w:val="en-US"/>
    </w:rPr>
  </w:style>
  <w:style w:type="character" w:styleId="Heading4Char">
    <w:name w:val="Heading 4 Char"/>
    <w:next w:val="Heading4Char"/>
    <w:autoRedefine w:val="0"/>
    <w:hidden w:val="0"/>
    <w:qFormat w:val="0"/>
    <w:rPr>
      <w:rFonts w:ascii="Calibri Light" w:cs="Times New Roman" w:eastAsia="Times New Roman" w:hAnsi="Calibri Light"/>
      <w:i w:val="1"/>
      <w:iCs w:val="1"/>
      <w:color w:val="2e74b5"/>
      <w:w w:val="100"/>
      <w:position w:val="-1"/>
      <w:sz w:val="24"/>
      <w:szCs w:val="24"/>
      <w:effect w:val="none"/>
      <w:vertAlign w:val="baseline"/>
      <w:cs w:val="0"/>
      <w:em w:val="none"/>
      <w:lang w:bidi="en-US" w:val="en-US"/>
    </w:rPr>
  </w:style>
  <w:style w:type="paragraph" w:styleId="Footer">
    <w:name w:val="Footer"/>
    <w:basedOn w:val="Normal"/>
    <w:next w:val="Footer"/>
    <w:autoRedefine w:val="0"/>
    <w:hidden w:val="0"/>
    <w:qFormat w:val="1"/>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und" w:val="en-US"/>
    </w:rPr>
  </w:style>
  <w:style w:type="character" w:styleId="FooterChar">
    <w:name w:val="Footer Char"/>
    <w:next w:val="FooterChar"/>
    <w:autoRedefine w:val="0"/>
    <w:hidden w:val="0"/>
    <w:qFormat w:val="0"/>
    <w:rPr>
      <w:rFonts w:ascii="Courier New" w:cs="Courier New" w:eastAsia="Courier New" w:hAnsi="Courier New"/>
      <w:color w:val="000000"/>
      <w:w w:val="100"/>
      <w:position w:val="-1"/>
      <w:sz w:val="24"/>
      <w:szCs w:val="24"/>
      <w:effect w:val="none"/>
      <w:vertAlign w:val="baseline"/>
      <w:cs w:val="0"/>
      <w:em w:val="none"/>
      <w:lang w:bidi="en-US" w:val="en-US"/>
    </w:rPr>
  </w:style>
  <w:style w:type="table" w:styleId="GridTable1Light-Accent1">
    <w:name w:val="Grid Table 1 Light - Accent 1"/>
    <w:basedOn w:val="TableNormal"/>
    <w:next w:val="GridTable1Light-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dTable1Light-Accent1"/>
      <w:tblStyleRowBandSize w:val="1"/>
      <w:tblStyleColBandSize w:val="1"/>
      <w:jc w:val="left"/>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style>
  <w:style w:type="table" w:styleId="GridTable1Light">
    <w:name w:val="Grid Table 1 Light"/>
    <w:basedOn w:val="TableNormal"/>
    <w:next w:val="GridTable1Light"/>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dTable1Light"/>
      <w:tblStyleRowBandSize w:val="1"/>
      <w:tblStyleColBandSize w:val="1"/>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style>
  <w:style w:type="paragraph" w:styleId="EndnoteText">
    <w:name w:val="Endnote Text"/>
    <w:basedOn w:val="Normal"/>
    <w:next w:val="EndnoteText"/>
    <w:autoRedefine w:val="0"/>
    <w:hidden w:val="0"/>
    <w:qFormat w:val="1"/>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0"/>
      <w:szCs w:val="20"/>
      <w:effect w:val="none"/>
      <w:vertAlign w:val="baseline"/>
      <w:cs w:val="0"/>
      <w:em w:val="none"/>
      <w:lang w:bidi="en-US" w:eastAsia="und" w:val="en-US"/>
    </w:rPr>
  </w:style>
  <w:style w:type="character" w:styleId="EndnoteTextChar">
    <w:name w:val="Endnote Text Char"/>
    <w:next w:val="EndnoteTextChar"/>
    <w:autoRedefine w:val="0"/>
    <w:hidden w:val="0"/>
    <w:qFormat w:val="0"/>
    <w:rPr>
      <w:rFonts w:ascii="Courier New" w:cs="Courier New" w:eastAsia="Courier New" w:hAnsi="Courier New"/>
      <w:color w:val="000000"/>
      <w:w w:val="100"/>
      <w:position w:val="-1"/>
      <w:sz w:val="20"/>
      <w:szCs w:val="20"/>
      <w:effect w:val="none"/>
      <w:vertAlign w:val="baseline"/>
      <w:cs w:val="0"/>
      <w:em w:val="none"/>
      <w:lang w:bidi="en-US" w:val="en-US"/>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BalloonText">
    <w:name w:val="Balloon Text"/>
    <w:basedOn w:val="Normal"/>
    <w:next w:val="BalloonText"/>
    <w:autoRedefine w:val="0"/>
    <w:hidden w:val="0"/>
    <w:qFormat w:val="1"/>
    <w:pPr>
      <w:widowControl w:val="0"/>
      <w:suppressAutoHyphens w:val="1"/>
      <w:spacing w:line="1" w:lineRule="atLeast"/>
      <w:ind w:leftChars="-1" w:rightChars="0" w:firstLineChars="-1"/>
      <w:textDirection w:val="btLr"/>
      <w:textAlignment w:val="top"/>
      <w:outlineLvl w:val="0"/>
    </w:pPr>
    <w:rPr>
      <w:rFonts w:ascii="Segoe UI" w:cs="Segoe UI" w:eastAsia="Courier New" w:hAnsi="Segoe UI"/>
      <w:color w:val="000000"/>
      <w:w w:val="100"/>
      <w:position w:val="-1"/>
      <w:sz w:val="18"/>
      <w:szCs w:val="18"/>
      <w:effect w:val="none"/>
      <w:vertAlign w:val="baseline"/>
      <w:cs w:val="0"/>
      <w:em w:val="none"/>
      <w:lang w:bidi="en-US" w:eastAsia="und" w:val="en-US"/>
    </w:rPr>
  </w:style>
  <w:style w:type="character" w:styleId="BalloonTextChar">
    <w:name w:val="Balloon Text Char"/>
    <w:next w:val="BalloonTextChar"/>
    <w:autoRedefine w:val="0"/>
    <w:hidden w:val="0"/>
    <w:qFormat w:val="0"/>
    <w:rPr>
      <w:rFonts w:ascii="Segoe UI" w:cs="Segoe UI" w:eastAsia="Courier New" w:hAnsi="Segoe UI"/>
      <w:color w:val="000000"/>
      <w:w w:val="100"/>
      <w:position w:val="-1"/>
      <w:sz w:val="18"/>
      <w:szCs w:val="18"/>
      <w:effect w:val="none"/>
      <w:vertAlign w:val="baseline"/>
      <w:cs w:val="0"/>
      <w:em w:val="none"/>
      <w:lang w:bidi="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en-US"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0"/>
      <w:szCs w:val="20"/>
      <w:effect w:val="none"/>
      <w:vertAlign w:val="baseline"/>
      <w:cs w:val="0"/>
      <w:em w:val="none"/>
      <w:lang w:bidi="en-US" w:eastAsia="und" w:val="en-US"/>
    </w:rPr>
  </w:style>
  <w:style w:type="character" w:styleId="CommentTextChar">
    <w:name w:val="Comment Text Char"/>
    <w:next w:val="CommentTextChar"/>
    <w:autoRedefine w:val="0"/>
    <w:hidden w:val="0"/>
    <w:qFormat w:val="0"/>
    <w:rPr>
      <w:rFonts w:ascii="Courier New" w:cs="Courier New" w:eastAsia="Courier New" w:hAnsi="Courier New"/>
      <w:color w:val="000000"/>
      <w:w w:val="100"/>
      <w:position w:val="-1"/>
      <w:sz w:val="20"/>
      <w:szCs w:val="20"/>
      <w:effect w:val="none"/>
      <w:vertAlign w:val="baseline"/>
      <w:cs w:val="0"/>
      <w:em w:val="none"/>
      <w:lang w:bidi="en-US" w:val="en-US"/>
    </w:rPr>
  </w:style>
  <w:style w:type="paragraph" w:styleId="CommentSubject">
    <w:name w:val="Comment Subject"/>
    <w:basedOn w:val="CommentText"/>
    <w:next w:val="CommentText"/>
    <w:autoRedefine w:val="0"/>
    <w:hidden w:val="0"/>
    <w:qFormat w:val="1"/>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b w:val="1"/>
      <w:bCs w:val="1"/>
      <w:color w:val="000000"/>
      <w:w w:val="100"/>
      <w:position w:val="-1"/>
      <w:sz w:val="20"/>
      <w:szCs w:val="20"/>
      <w:effect w:val="none"/>
      <w:vertAlign w:val="baseline"/>
      <w:cs w:val="0"/>
      <w:em w:val="none"/>
      <w:lang w:bidi="en-US" w:eastAsia="und" w:val="en-US"/>
    </w:rPr>
  </w:style>
  <w:style w:type="character" w:styleId="CommentSubjectChar">
    <w:name w:val="Comment Subject Char"/>
    <w:next w:val="CommentSubjectChar"/>
    <w:autoRedefine w:val="0"/>
    <w:hidden w:val="0"/>
    <w:qFormat w:val="0"/>
    <w:rPr>
      <w:rFonts w:ascii="Courier New" w:cs="Courier New" w:eastAsia="Courier New" w:hAnsi="Courier New"/>
      <w:b w:val="1"/>
      <w:bCs w:val="1"/>
      <w:color w:val="000000"/>
      <w:w w:val="100"/>
      <w:position w:val="-1"/>
      <w:sz w:val="20"/>
      <w:szCs w:val="20"/>
      <w:effect w:val="none"/>
      <w:vertAlign w:val="baseline"/>
      <w:cs w:val="0"/>
      <w:em w:val="none"/>
      <w:lang w:bidi="en-US" w:val="en-US"/>
    </w:rPr>
  </w:style>
  <w:style w:type="paragraph" w:styleId="Subtitle">
    <w:name w:val="Subtitle"/>
    <w:basedOn w:val="Normal"/>
    <w:next w:val="Normal"/>
    <w:autoRedefine w:val="0"/>
    <w:hidden w:val="0"/>
    <w:qFormat w:val="0"/>
    <w:pPr>
      <w:keepNext w:val="1"/>
      <w:keepLines w:val="1"/>
      <w:widowControl w:val="1"/>
      <w:suppressAutoHyphens w:val="1"/>
      <w:spacing w:after="320" w:line="276" w:lineRule="auto"/>
      <w:ind w:leftChars="-1" w:rightChars="0" w:firstLineChars="-1"/>
      <w:textDirection w:val="btLr"/>
      <w:textAlignment w:val="top"/>
      <w:outlineLvl w:val="0"/>
    </w:pPr>
    <w:rPr>
      <w:rFonts w:ascii="Arial" w:cs="Times New Roman" w:eastAsia="Arial" w:hAnsi="Arial"/>
      <w:color w:val="666666"/>
      <w:w w:val="100"/>
      <w:position w:val="-1"/>
      <w:sz w:val="30"/>
      <w:szCs w:val="30"/>
      <w:effect w:val="none"/>
      <w:vertAlign w:val="baseline"/>
      <w:cs w:val="0"/>
      <w:em w:val="none"/>
      <w:lang w:bidi="ar-SA" w:eastAsia="ru-RU" w:val="und"/>
    </w:rPr>
  </w:style>
  <w:style w:type="character" w:styleId="SubtitleChar">
    <w:name w:val="Subtitle Char"/>
    <w:next w:val="SubtitleChar"/>
    <w:autoRedefine w:val="0"/>
    <w:hidden w:val="0"/>
    <w:qFormat w:val="0"/>
    <w:rPr>
      <w:rFonts w:ascii="Arial" w:cs="Arial" w:eastAsia="Arial" w:hAnsi="Arial"/>
      <w:color w:val="666666"/>
      <w:w w:val="100"/>
      <w:position w:val="-1"/>
      <w:sz w:val="30"/>
      <w:szCs w:val="30"/>
      <w:effect w:val="none"/>
      <w:vertAlign w:val="baseline"/>
      <w:cs w:val="0"/>
      <w:em w:val="none"/>
      <w:lang w:eastAsia="ru-RU" w:val="und"/>
    </w:rPr>
  </w:style>
  <w:style w:type="table" w:styleId="GridTable4-Accent5">
    <w:name w:val="Grid Table 4 - Accent 5"/>
    <w:basedOn w:val="TableNormal"/>
    <w:next w:val="GridTable4-Accent5"/>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dTable4-Accent5"/>
      <w:tblStyleRowBandSize w:val="1"/>
      <w:tblStyleColBandSize w:val="1"/>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style>
  <w:style w:type="table" w:styleId="GridTable5Dark-Accent5">
    <w:name w:val="Grid Table 5 Dark - Accent 5"/>
    <w:basedOn w:val="TableNormal"/>
    <w:next w:val="GridTable5Dark-Accent5"/>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dTable5Dark-Accent5"/>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table" w:styleId="GridTable4-Accent1">
    <w:name w:val="Grid Table 4 - Accent 1"/>
    <w:basedOn w:val="TableNormal"/>
    <w:next w:val="GridTable4-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1"/>
      <w:tblStyleRowBandSize w:val="1"/>
      <w:tblStyleColBandSize w:val="1"/>
      <w:jc w:val="left"/>
      <w:tblBorders>
        <w:top w:color="9cc2e5" w:space="0" w:sz="4" w:val="single"/>
        <w:left w:color="9cc2e5" w:space="0" w:sz="4" w:val="single"/>
        <w:bottom w:color="9cc2e5" w:space="0" w:sz="4" w:val="single"/>
        <w:right w:color="9cc2e5" w:space="0" w:sz="4" w:val="single"/>
        <w:insideH w:color="9cc2e5" w:space="0" w:sz="4" w:val="single"/>
        <w:insideV w:color="9cc2e5" w:space="0" w:sz="4" w:val="single"/>
      </w:tblBorders>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14.png"/><Relationship Id="rId41" Type="http://schemas.openxmlformats.org/officeDocument/2006/relationships/image" Target="media/image2.png"/><Relationship Id="rId44" Type="http://schemas.openxmlformats.org/officeDocument/2006/relationships/hyperlink" Target="https://www.aidscenter.ge/epidsituation.php" TargetMode="External"/><Relationship Id="rId43" Type="http://schemas.openxmlformats.org/officeDocument/2006/relationships/image" Target="media/image15.png"/><Relationship Id="rId46" Type="http://schemas.openxmlformats.org/officeDocument/2006/relationships/image" Target="media/image9.png"/><Relationship Id="rId45" Type="http://schemas.openxmlformats.org/officeDocument/2006/relationships/chart" Target="charts/chart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chart" Target="charts/chart7.xml"/><Relationship Id="rId47" Type="http://schemas.openxmlformats.org/officeDocument/2006/relationships/hyperlink" Target="https://www.matsne.gov.ge/ka/document/view/5909178?publication=0" TargetMode="External"/><Relationship Id="rId4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4.png"/><Relationship Id="rId8" Type="http://schemas.openxmlformats.org/officeDocument/2006/relationships/image" Target="media/image6.png"/><Relationship Id="rId31" Type="http://schemas.openxmlformats.org/officeDocument/2006/relationships/image" Target="media/image25.png"/><Relationship Id="rId30" Type="http://schemas.openxmlformats.org/officeDocument/2006/relationships/image" Target="media/image24.png"/><Relationship Id="rId33" Type="http://schemas.openxmlformats.org/officeDocument/2006/relationships/hyperlink" Target="https://www.aidscenter.ge/epidsituation.php" TargetMode="External"/><Relationship Id="rId32" Type="http://schemas.openxmlformats.org/officeDocument/2006/relationships/image" Target="media/image27.png"/><Relationship Id="rId35" Type="http://schemas.openxmlformats.org/officeDocument/2006/relationships/hyperlink" Target="https://www.aidscenter.ge/epidsituation.php" TargetMode="External"/><Relationship Id="rId34" Type="http://schemas.openxmlformats.org/officeDocument/2006/relationships/hyperlink" Target="https://www.matsne.gov.ge/ka/document/view/5909178?publication=0" TargetMode="External"/><Relationship Id="rId37" Type="http://schemas.openxmlformats.org/officeDocument/2006/relationships/image" Target="media/image4.png"/><Relationship Id="rId36" Type="http://schemas.openxmlformats.org/officeDocument/2006/relationships/chart" Target="charts/chart5.xml"/><Relationship Id="rId39" Type="http://schemas.openxmlformats.org/officeDocument/2006/relationships/image" Target="media/image7.png"/><Relationship Id="rId38" Type="http://schemas.openxmlformats.org/officeDocument/2006/relationships/image" Target="media/image5.png"/><Relationship Id="rId20" Type="http://schemas.openxmlformats.org/officeDocument/2006/relationships/image" Target="media/image19.png"/><Relationship Id="rId22" Type="http://schemas.openxmlformats.org/officeDocument/2006/relationships/image" Target="media/image21.png"/><Relationship Id="rId21"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20.png"/><Relationship Id="rId26" Type="http://schemas.openxmlformats.org/officeDocument/2006/relationships/hyperlink" Target="https://www.geostat.ge/ka/modules/categories/54/jandatsva" TargetMode="External"/><Relationship Id="rId25" Type="http://schemas.openxmlformats.org/officeDocument/2006/relationships/image" Target="media/image16.png"/><Relationship Id="rId28" Type="http://schemas.openxmlformats.org/officeDocument/2006/relationships/image" Target="media/image29.png"/><Relationship Id="rId27" Type="http://schemas.openxmlformats.org/officeDocument/2006/relationships/chart" Target="charts/chart2.xml"/><Relationship Id="rId29" Type="http://schemas.openxmlformats.org/officeDocument/2006/relationships/image" Target="media/image23.png"/><Relationship Id="rId51" Type="http://schemas.openxmlformats.org/officeDocument/2006/relationships/image" Target="media/image13.png"/><Relationship Id="rId50" Type="http://schemas.openxmlformats.org/officeDocument/2006/relationships/image" Target="media/image12.png"/><Relationship Id="rId53" Type="http://schemas.openxmlformats.org/officeDocument/2006/relationships/image" Target="media/image31.png"/><Relationship Id="rId52" Type="http://schemas.openxmlformats.org/officeDocument/2006/relationships/image" Target="media/image30.png"/><Relationship Id="rId11" Type="http://schemas.openxmlformats.org/officeDocument/2006/relationships/image" Target="media/image1.png"/><Relationship Id="rId55" Type="http://schemas.openxmlformats.org/officeDocument/2006/relationships/chart" Target="charts/chart6.xml"/><Relationship Id="rId10" Type="http://schemas.openxmlformats.org/officeDocument/2006/relationships/image" Target="media/image11.jpg"/><Relationship Id="rId54" Type="http://schemas.openxmlformats.org/officeDocument/2006/relationships/hyperlink" Target="https://www.matsne.gov.ge/ka/document/view/5682731?publication=0" TargetMode="External"/><Relationship Id="rId13" Type="http://schemas.openxmlformats.org/officeDocument/2006/relationships/hyperlink" Target="https://www.geostat.ge/ka/modules/categories/23/mtliani-shida-produkti-mshp" TargetMode="External"/><Relationship Id="rId57" Type="http://schemas.openxmlformats.org/officeDocument/2006/relationships/hyperlink" Target="https://nha.moh.gov.ge/ge/c/shidsi" TargetMode="External"/><Relationship Id="rId12" Type="http://schemas.openxmlformats.org/officeDocument/2006/relationships/image" Target="media/image22.png"/><Relationship Id="rId56" Type="http://schemas.openxmlformats.org/officeDocument/2006/relationships/image" Target="media/image32.png"/><Relationship Id="rId15" Type="http://schemas.openxmlformats.org/officeDocument/2006/relationships/hyperlink" Target="https://www.mof.ge/5677" TargetMode="External"/><Relationship Id="rId59" Type="http://schemas.openxmlformats.org/officeDocument/2006/relationships/footer" Target="footer1.xml"/><Relationship Id="rId14" Type="http://schemas.openxmlformats.org/officeDocument/2006/relationships/hyperlink" Target="https://matsne.gov.ge/ka/document/view/5453716?publication=0" TargetMode="External"/><Relationship Id="rId58" Type="http://schemas.openxmlformats.org/officeDocument/2006/relationships/header" Target="header1.xml"/><Relationship Id="rId17" Type="http://schemas.openxmlformats.org/officeDocument/2006/relationships/image" Target="media/image28.png"/><Relationship Id="rId16" Type="http://schemas.openxmlformats.org/officeDocument/2006/relationships/chart" Target="charts/chart1.xml"/><Relationship Id="rId19" Type="http://schemas.openxmlformats.org/officeDocument/2006/relationships/image" Target="media/image26.png"/><Relationship Id="rId1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 Id="rId2" Type="http://schemas.openxmlformats.org/officeDocument/2006/relationships/image" Target="media/image33.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oleObject" Target="file:///C:\Users\kh.getia\Downloads\aiv-infeqcia-Sidsis-SemTxvevaTa-raodenoba(1).xls"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themeOverride" Target="../theme/themeOverride2.xml"/><Relationship Id="rId4" Type="http://schemas.openxmlformats.org/officeDocument/2006/relationships/oleObject" Target="file:///C:\Users\User\Downloads\aiv-infeqcia-Sidsis-SemTxvevaTa-raodenoba.xls"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themeOverride" Target="../theme/themeOverride3.xml"/><Relationship Id="rId4" Type="http://schemas.openxmlformats.org/officeDocument/2006/relationships/oleObject" Target="file:///C:\Users\kh.getia\Downloads\aiv-infeqcia-Sidsis-SemTxvevaTa-raodenoba(1).xls"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themeOverride" Target="../theme/themeOverride4.xml"/><Relationship Id="rId4" Type="http://schemas.openxmlformats.org/officeDocument/2006/relationships/oleObject" Target="file:///C:\Users\User\Downloads\aiv-infeqcia-Sidsis-SemTxvevaTa-raodenoba.xls"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themeOverride" Target="../theme/themeOverride5.xml"/><Relationship Id="rId4" Type="http://schemas.openxmlformats.org/officeDocument/2006/relationships/oleObject" Target="file:///C:\Users\User\Downloads\aiv-infeqcia-Sidsis-SemTxvevaTa-raodenoba.xls"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themeOverride" Target="../theme/themeOverride6.xml"/><Relationship Id="rId4" Type="http://schemas.openxmlformats.org/officeDocument/2006/relationships/oleObject" Target="file:///C:\Users\User\Downloads\2018-2022%20&#4321;&#4313;&#4320;&#4312;&#4316;&#4312;&#4316;&#4306;&#4323;&#4314;&#4312;%20&#4313;&#4309;&#4314;&#4308;&#4309;&#4308;&#4305;&#4312;&#4321;%20&#4320;&#4304;&#4317;&#4307;&#4308;&#4316;&#4317;&#4305;&#4304;.xlsx" TargetMode="Externa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themeOverride" Target="../theme/themeOverride7.xml"/><Relationship Id="rId4" Type="http://schemas.openxmlformats.org/officeDocument/2006/relationships/oleObject" Target="file:///C:\Users\User\Downloads\aiv-infeqcia-Sidsis-SemTxvevaTa-raodenob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'[aiv-infeqcia-Sidsis-SemTxvevaTa-raodenoba(1).xls]Sheet1'!$B$1</c:f>
              <c:strCache>
                <c:ptCount val="1"/>
                <c:pt idx="0">
                  <c:v>აივ-ინფექცია/შიდსის მართვის სახელმწიფო ბიუჯეტის დინამიკა</c:v>
                </c:pt>
              </c:strCache>
            </c:strRef>
          </c:tx>
          <c:spPr>
            <a:solidFill>
              <a:schemeClr val="accent1"/>
            </a:solidFill>
            <a:ln>
              <a:noFill/>
            </a:ln>
            <a:effectLst/>
          </c:spPr>
          <c:invertIfNegative val="0"/>
          <c:cat>
            <c:numRef>
              <c:f>'[aiv-infeqcia-Sidsis-SemTxvevaTa-raodenoba(1).xls]Sheet1'!$A$2:$A$8</c:f>
              <c:numCache>
                <c:formatCode>General</c:formatCode>
                <c:ptCount val="7"/>
                <c:pt idx="0">
                  <c:v>2017</c:v>
                </c:pt>
                <c:pt idx="1">
                  <c:v>2018</c:v>
                </c:pt>
                <c:pt idx="2">
                  <c:v>2019</c:v>
                </c:pt>
                <c:pt idx="3">
                  <c:v>2020</c:v>
                </c:pt>
                <c:pt idx="4">
                  <c:v>2021</c:v>
                </c:pt>
                <c:pt idx="5">
                  <c:v>2022</c:v>
                </c:pt>
                <c:pt idx="6">
                  <c:v>2023</c:v>
                </c:pt>
              </c:numCache>
            </c:numRef>
          </c:cat>
          <c:val>
            <c:numRef>
              <c:f>'[aiv-infeqcia-Sidsis-SemTxvevaTa-raodenoba(1).xls]Sheet1'!$B$2:$B$8</c:f>
              <c:numCache>
                <c:formatCode>_(* #,##0_);_(* \(#,##0\);_(* "-"??_);_(@_)</c:formatCode>
                <c:ptCount val="7"/>
                <c:pt idx="0">
                  <c:v>8600000</c:v>
                </c:pt>
                <c:pt idx="1">
                  <c:v>10030000</c:v>
                </c:pt>
                <c:pt idx="2">
                  <c:v>12520000</c:v>
                </c:pt>
                <c:pt idx="3">
                  <c:v>13480000</c:v>
                </c:pt>
                <c:pt idx="4">
                  <c:v>14060000</c:v>
                </c:pt>
                <c:pt idx="5">
                  <c:v>14100000</c:v>
                </c:pt>
                <c:pt idx="6">
                  <c:v>16000000</c:v>
                </c:pt>
              </c:numCache>
            </c:numRef>
          </c:val>
        </c:ser>
        <c:dLbls>
          <c:showLegendKey val="0"/>
          <c:showVal val="0"/>
          <c:showCatName val="0"/>
          <c:showSerName val="0"/>
          <c:showPercent val="0"/>
          <c:showBubbleSize val="0"/>
        </c:dLbls>
        <c:gapWidth val="219"/>
        <c:overlap val="-27"/>
        <c:axId val="-1020869584"/>
        <c:axId val="-1020865232"/>
      </c:barChart>
      <c:catAx>
        <c:axId val="-102086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1020865232"/>
        <c:crosses val="autoZero"/>
        <c:auto val="1"/>
        <c:lblAlgn val="ctr"/>
        <c:lblOffset val="100"/>
        <c:noMultiLvlLbl val="0"/>
      </c:catAx>
      <c:valAx>
        <c:axId val="-10208652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102086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'[aiv-infeqcia-Sidsis-SemTxvevaTa-raodenoba.xls]1'!$A$3</c:f>
              <c:strCache>
                <c:ptCount val="1"/>
                <c:pt idx="0">
                  <c:v>რეგისტრირებული შემთხვევების რაოდენობა, სულ (კუმულატიური)</c:v>
                </c:pt>
              </c:strCache>
            </c:strRef>
          </c:tx>
          <c:spPr>
            <a:solidFill>
              <a:schemeClr val="accent1"/>
            </a:solidFill>
            <a:ln>
              <a:noFill/>
            </a:ln>
            <a:effectLst/>
          </c:spPr>
          <c:invertIfNegative val="0"/>
          <c:cat>
            <c:numRef>
              <c:f>'[aiv-infeqcia-Sidsis-SemTxvevaTa-raodenoba.xls]1'!$B$2:$V$2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'[aiv-infeqcia-Sidsis-SemTxvevaTa-raodenoba.xls]1'!$B$3:$V$3</c:f>
              <c:numCache>
                <c:formatCode>#\ ##0</c:formatCode>
                <c:ptCount val="21"/>
                <c:pt idx="0">
                  <c:v>377</c:v>
                </c:pt>
                <c:pt idx="1">
                  <c:v>475</c:v>
                </c:pt>
                <c:pt idx="2">
                  <c:v>638</c:v>
                </c:pt>
                <c:pt idx="3">
                  <c:v>880</c:v>
                </c:pt>
                <c:pt idx="4">
                  <c:v>1156</c:v>
                </c:pt>
                <c:pt idx="5">
                  <c:v>1500</c:v>
                </c:pt>
                <c:pt idx="6">
                  <c:v>1851</c:v>
                </c:pt>
                <c:pt idx="7">
                  <c:v>2236</c:v>
                </c:pt>
                <c:pt idx="8">
                  <c:v>2691</c:v>
                </c:pt>
                <c:pt idx="9">
                  <c:v>3115</c:v>
                </c:pt>
                <c:pt idx="10">
                  <c:v>3641</c:v>
                </c:pt>
                <c:pt idx="11">
                  <c:v>4131</c:v>
                </c:pt>
                <c:pt idx="12">
                  <c:v>4695</c:v>
                </c:pt>
                <c:pt idx="13">
                  <c:v>5412</c:v>
                </c:pt>
                <c:pt idx="14">
                  <c:v>6131</c:v>
                </c:pt>
                <c:pt idx="15">
                  <c:v>6762</c:v>
                </c:pt>
                <c:pt idx="16">
                  <c:v>7434</c:v>
                </c:pt>
                <c:pt idx="17">
                  <c:v>8102</c:v>
                </c:pt>
                <c:pt idx="18">
                  <c:v>8632</c:v>
                </c:pt>
                <c:pt idx="19">
                  <c:v>9162</c:v>
                </c:pt>
                <c:pt idx="20">
                  <c:v>9779</c:v>
                </c:pt>
              </c:numCache>
            </c:numRef>
          </c:val>
        </c:ser>
        <c:ser>
          <c:idx val="1"/>
          <c:order val="1"/>
          <c:tx>
            <c:strRef>
              <c:f>'[aiv-infeqcia-Sidsis-SemTxvevaTa-raodenoba.xls]1'!$A$4</c:f>
              <c:strCache>
                <c:ptCount val="1"/>
                <c:pt idx="0">
                  <c:v>აქედან საანგარიშო წელს ახალი შემთხვევების რაოდენობა</c:v>
                </c:pt>
              </c:strCache>
            </c:strRef>
          </c:tx>
          <c:spPr>
            <a:solidFill>
              <a:schemeClr val="accent2"/>
            </a:solidFill>
            <a:ln>
              <a:noFill/>
            </a:ln>
            <a:effectLst/>
          </c:spPr>
          <c:invertIfNegative val="0"/>
          <c:cat>
            <c:numRef>
              <c:f>'[aiv-infeqcia-Sidsis-SemTxvevaTa-raodenoba.xls]1'!$B$2:$V$2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'[aiv-infeqcia-Sidsis-SemTxvevaTa-raodenoba.xls]1'!$B$4:$V$4</c:f>
              <c:numCache>
                <c:formatCode>#\ ##0</c:formatCode>
                <c:ptCount val="21"/>
                <c:pt idx="0">
                  <c:v>96</c:v>
                </c:pt>
                <c:pt idx="1">
                  <c:v>98</c:v>
                </c:pt>
                <c:pt idx="2">
                  <c:v>163</c:v>
                </c:pt>
                <c:pt idx="3">
                  <c:v>242</c:v>
                </c:pt>
                <c:pt idx="4">
                  <c:v>276</c:v>
                </c:pt>
                <c:pt idx="5">
                  <c:v>344</c:v>
                </c:pt>
                <c:pt idx="6">
                  <c:v>351</c:v>
                </c:pt>
                <c:pt idx="7">
                  <c:v>385</c:v>
                </c:pt>
                <c:pt idx="8">
                  <c:v>455</c:v>
                </c:pt>
                <c:pt idx="9">
                  <c:v>424</c:v>
                </c:pt>
                <c:pt idx="10">
                  <c:v>526</c:v>
                </c:pt>
                <c:pt idx="11">
                  <c:v>490</c:v>
                </c:pt>
                <c:pt idx="12">
                  <c:v>564</c:v>
                </c:pt>
                <c:pt idx="13">
                  <c:v>717</c:v>
                </c:pt>
                <c:pt idx="14">
                  <c:v>719</c:v>
                </c:pt>
                <c:pt idx="15">
                  <c:v>631</c:v>
                </c:pt>
                <c:pt idx="16">
                  <c:v>672</c:v>
                </c:pt>
                <c:pt idx="17">
                  <c:v>668</c:v>
                </c:pt>
                <c:pt idx="18">
                  <c:v>530</c:v>
                </c:pt>
                <c:pt idx="19">
                  <c:v>530</c:v>
                </c:pt>
                <c:pt idx="20">
                  <c:v>617</c:v>
                </c:pt>
              </c:numCache>
            </c:numRef>
          </c:val>
        </c:ser>
        <c:ser>
          <c:idx val="2"/>
          <c:order val="2"/>
          <c:tx>
            <c:strRef>
              <c:f>'[aiv-infeqcia-Sidsis-SemTxvevaTa-raodenoba.xls]1'!$A$5</c:f>
              <c:strCache>
                <c:ptCount val="1"/>
                <c:pt idx="0">
                  <c:v>გარდაცვლილთა რიცხოვნობა** (კუმულატიური)</c:v>
                </c:pt>
              </c:strCache>
            </c:strRef>
          </c:tx>
          <c:spPr>
            <a:solidFill>
              <a:schemeClr val="accent3"/>
            </a:solidFill>
            <a:ln>
              <a:noFill/>
            </a:ln>
            <a:effectLst/>
          </c:spPr>
          <c:invertIfNegative val="0"/>
          <c:cat>
            <c:numRef>
              <c:f>'[aiv-infeqcia-Sidsis-SemTxvevaTa-raodenoba.xls]1'!$B$2:$V$2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'[aiv-infeqcia-Sidsis-SemTxvevaTa-raodenoba.xls]1'!$B$5:$V$5</c:f>
              <c:numCache>
                <c:formatCode>#\ ##0</c:formatCode>
                <c:ptCount val="21"/>
                <c:pt idx="0">
                  <c:v>59</c:v>
                </c:pt>
                <c:pt idx="1">
                  <c:v>80</c:v>
                </c:pt>
                <c:pt idx="2">
                  <c:v>131</c:v>
                </c:pt>
                <c:pt idx="3">
                  <c:v>194</c:v>
                </c:pt>
                <c:pt idx="4">
                  <c:v>249</c:v>
                </c:pt>
                <c:pt idx="5">
                  <c:v>329</c:v>
                </c:pt>
                <c:pt idx="6">
                  <c:v>419</c:v>
                </c:pt>
                <c:pt idx="7">
                  <c:v>500</c:v>
                </c:pt>
                <c:pt idx="8">
                  <c:v>602</c:v>
                </c:pt>
                <c:pt idx="9">
                  <c:v>709</c:v>
                </c:pt>
                <c:pt idx="10">
                  <c:v>823</c:v>
                </c:pt>
                <c:pt idx="11">
                  <c:v>929</c:v>
                </c:pt>
                <c:pt idx="12">
                  <c:v>1015</c:v>
                </c:pt>
                <c:pt idx="13">
                  <c:v>1119</c:v>
                </c:pt>
                <c:pt idx="14">
                  <c:v>1247</c:v>
                </c:pt>
                <c:pt idx="15">
                  <c:v>1370</c:v>
                </c:pt>
                <c:pt idx="16">
                  <c:v>1479</c:v>
                </c:pt>
                <c:pt idx="17">
                  <c:v>1596</c:v>
                </c:pt>
                <c:pt idx="18">
                  <c:v>1752</c:v>
                </c:pt>
                <c:pt idx="19">
                  <c:v>1890</c:v>
                </c:pt>
                <c:pt idx="20">
                  <c:v>2030</c:v>
                </c:pt>
              </c:numCache>
            </c:numRef>
          </c:val>
        </c:ser>
        <c:ser>
          <c:idx val="3"/>
          <c:order val="3"/>
          <c:tx>
            <c:strRef>
              <c:f>'[aiv-infeqcia-Sidsis-SemTxvevaTa-raodenoba.xls]1'!$A$6</c:f>
              <c:strCache>
                <c:ptCount val="1"/>
                <c:pt idx="0">
                  <c:v>აქედან საანგარიშო წელს გარდაცვლილთა რიცხოვნობა**</c:v>
                </c:pt>
              </c:strCache>
            </c:strRef>
          </c:tx>
          <c:spPr>
            <a:solidFill>
              <a:schemeClr val="accent4"/>
            </a:solidFill>
            <a:ln>
              <a:noFill/>
            </a:ln>
            <a:effectLst/>
          </c:spPr>
          <c:invertIfNegative val="0"/>
          <c:cat>
            <c:numRef>
              <c:f>'[aiv-infeqcia-Sidsis-SemTxvevaTa-raodenoba.xls]1'!$B$2:$V$2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'[aiv-infeqcia-Sidsis-SemTxvevaTa-raodenoba.xls]1'!$B$6:$V$6</c:f>
              <c:numCache>
                <c:formatCode>#\ ##0</c:formatCode>
                <c:ptCount val="21"/>
                <c:pt idx="0">
                  <c:v>13</c:v>
                </c:pt>
                <c:pt idx="1">
                  <c:v>21</c:v>
                </c:pt>
                <c:pt idx="2">
                  <c:v>51</c:v>
                </c:pt>
                <c:pt idx="3">
                  <c:v>63</c:v>
                </c:pt>
                <c:pt idx="4">
                  <c:v>55</c:v>
                </c:pt>
                <c:pt idx="5">
                  <c:v>80</c:v>
                </c:pt>
                <c:pt idx="6">
                  <c:v>90</c:v>
                </c:pt>
                <c:pt idx="7">
                  <c:v>81</c:v>
                </c:pt>
                <c:pt idx="8">
                  <c:v>102</c:v>
                </c:pt>
                <c:pt idx="9">
                  <c:v>107</c:v>
                </c:pt>
                <c:pt idx="10">
                  <c:v>114</c:v>
                </c:pt>
                <c:pt idx="11">
                  <c:v>106</c:v>
                </c:pt>
                <c:pt idx="12">
                  <c:v>86</c:v>
                </c:pt>
                <c:pt idx="13">
                  <c:v>104</c:v>
                </c:pt>
                <c:pt idx="14">
                  <c:v>128</c:v>
                </c:pt>
                <c:pt idx="15">
                  <c:v>123</c:v>
                </c:pt>
                <c:pt idx="16">
                  <c:v>109</c:v>
                </c:pt>
                <c:pt idx="17">
                  <c:v>117</c:v>
                </c:pt>
                <c:pt idx="18" formatCode="General">
                  <c:v>156</c:v>
                </c:pt>
                <c:pt idx="19" formatCode="General">
                  <c:v>138</c:v>
                </c:pt>
                <c:pt idx="20" formatCode="General">
                  <c:v>140</c:v>
                </c:pt>
              </c:numCache>
            </c:numRef>
          </c:val>
        </c:ser>
        <c:dLbls>
          <c:showLegendKey val="0"/>
          <c:showVal val="0"/>
          <c:showCatName val="0"/>
          <c:showSerName val="0"/>
          <c:showPercent val="0"/>
          <c:showBubbleSize val="0"/>
        </c:dLbls>
        <c:gapWidth val="150"/>
        <c:overlap val="100"/>
        <c:axId val="363493152"/>
        <c:axId val="363493936"/>
      </c:barChart>
      <c:catAx>
        <c:axId val="36349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63493936"/>
        <c:crosses val="autoZero"/>
        <c:auto val="1"/>
        <c:lblAlgn val="ctr"/>
        <c:lblOffset val="100"/>
        <c:noMultiLvlLbl val="0"/>
      </c:catAx>
      <c:valAx>
        <c:axId val="363493936"/>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63493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ka-GE"/>
              <a:t>აივ-ინფექცია/შიდსის სახელმწიფო პროგრამის ბიუჯეტის სტრუქტურა</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'[aiv-infeqcia-Sidsis-SemTxvevaTa-raodenoba(1).xls]Sheet1'!$A$13:$A$17</c:f>
              <c:strCache>
                <c:ptCount val="5"/>
                <c:pt idx="0">
                  <c:v>ტესტირება და კონსულტირება</c:v>
                </c:pt>
                <c:pt idx="1">
                  <c:v>ამბულატორიული მომსახურება</c:v>
                </c:pt>
                <c:pt idx="2">
                  <c:v>სტაციონარული მომსახურება</c:v>
                </c:pt>
                <c:pt idx="3">
                  <c:v>მედიკამენტების შესყიდვა</c:v>
                </c:pt>
                <c:pt idx="4">
                  <c:v>მაღალი რისკის ჯგუფების ტესტირება</c:v>
                </c:pt>
              </c:strCache>
            </c:strRef>
          </c:cat>
          <c:val>
            <c:numRef>
              <c:f>'[aiv-infeqcia-Sidsis-SemTxvevaTa-raodenoba(1).xls]Sheet1'!$B$13:$B$17</c:f>
              <c:numCache>
                <c:formatCode>0%</c:formatCode>
                <c:ptCount val="5"/>
                <c:pt idx="0">
                  <c:v>6.8750000000000006E-2</c:v>
                </c:pt>
                <c:pt idx="1">
                  <c:v>0.44374999999999998</c:v>
                </c:pt>
                <c:pt idx="2">
                  <c:v>0.19375000000000001</c:v>
                </c:pt>
                <c:pt idx="3">
                  <c:v>0.2</c:v>
                </c:pt>
                <c:pt idx="4">
                  <c:v>9.375E-2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'[aiv-infeqcia-Sidsis-SemTxvevaTa-raodenoba.xls]Sheet2'!$B$2:$B$13</c:f>
              <c:strCache>
                <c:ptCount val="12"/>
                <c:pt idx="0">
                  <c:v>აფხაზეთი</c:v>
                </c:pt>
                <c:pt idx="1">
                  <c:v>შიდა ქართლი</c:v>
                </c:pt>
                <c:pt idx="2">
                  <c:v>ქვემო ქართლი</c:v>
                </c:pt>
                <c:pt idx="3">
                  <c:v>სამცხე-ჯავახეთი</c:v>
                </c:pt>
                <c:pt idx="4">
                  <c:v>სამეგრელო და ზემო სვანეთი</c:v>
                </c:pt>
                <c:pt idx="5">
                  <c:v>რაჭა-ლეჩხუმი და ქვემო სვანეთი</c:v>
                </c:pt>
                <c:pt idx="6">
                  <c:v>მცხეთა-მთიანეთი</c:v>
                </c:pt>
                <c:pt idx="7">
                  <c:v>კახეთი</c:v>
                </c:pt>
                <c:pt idx="8">
                  <c:v>იმერეთი</c:v>
                </c:pt>
                <c:pt idx="9">
                  <c:v>თბილისი</c:v>
                </c:pt>
                <c:pt idx="10">
                  <c:v>გურია</c:v>
                </c:pt>
                <c:pt idx="11">
                  <c:v>აჭარა</c:v>
                </c:pt>
              </c:strCache>
            </c:strRef>
          </c:cat>
          <c:val>
            <c:numRef>
              <c:f>'[aiv-infeqcia-Sidsis-SemTxvevaTa-raodenoba.xls]Sheet2'!$C$2:$C$13</c:f>
              <c:numCache>
                <c:formatCode>General</c:formatCode>
                <c:ptCount val="12"/>
                <c:pt idx="0">
                  <c:v>559</c:v>
                </c:pt>
                <c:pt idx="1">
                  <c:v>401</c:v>
                </c:pt>
                <c:pt idx="2">
                  <c:v>648</c:v>
                </c:pt>
                <c:pt idx="3">
                  <c:v>148</c:v>
                </c:pt>
                <c:pt idx="4">
                  <c:v>1315</c:v>
                </c:pt>
                <c:pt idx="5">
                  <c:v>39</c:v>
                </c:pt>
                <c:pt idx="6">
                  <c:v>139</c:v>
                </c:pt>
                <c:pt idx="7">
                  <c:v>504</c:v>
                </c:pt>
                <c:pt idx="8">
                  <c:v>1246</c:v>
                </c:pt>
                <c:pt idx="9">
                  <c:v>3889</c:v>
                </c:pt>
                <c:pt idx="10">
                  <c:v>214</c:v>
                </c:pt>
                <c:pt idx="11">
                  <c:v>1236</c:v>
                </c:pt>
              </c:numCache>
            </c:numRef>
          </c:val>
        </c:ser>
        <c:dLbls>
          <c:dLblPos val="outEnd"/>
          <c:showLegendKey val="0"/>
          <c:showVal val="1"/>
          <c:showCatName val="0"/>
          <c:showSerName val="0"/>
          <c:showPercent val="0"/>
          <c:showBubbleSize val="0"/>
        </c:dLbls>
        <c:gapWidth val="182"/>
        <c:axId val="374237496"/>
        <c:axId val="368711024"/>
      </c:barChart>
      <c:catAx>
        <c:axId val="374237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68711024"/>
        <c:crosses val="autoZero"/>
        <c:auto val="1"/>
        <c:lblAlgn val="ctr"/>
        <c:lblOffset val="100"/>
        <c:noMultiLvlLbl val="0"/>
      </c:catAx>
      <c:valAx>
        <c:axId val="368711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74237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'[aiv-infeqcia-Sidsis-SemTxvevaTa-raodenoba.xls]Sheet1'!$B$16:$B$21</c:f>
              <c:strCache>
                <c:ptCount val="6"/>
                <c:pt idx="0">
                  <c:v>ჰეტეროსექსუალური კონტაქტით</c:v>
                </c:pt>
                <c:pt idx="1">
                  <c:v>მამაკაცები რომელთაც სექსი აქვთ მამაკაცებთან</c:v>
                </c:pt>
                <c:pt idx="2">
                  <c:v>ნარკოტიკების ინექციური მომხმარებლები</c:v>
                </c:pt>
                <c:pt idx="3">
                  <c:v>სისხლის ტრანსფუზია</c:v>
                </c:pt>
                <c:pt idx="4">
                  <c:v>ვერტიკალური გზა</c:v>
                </c:pt>
                <c:pt idx="5">
                  <c:v>გადაცემის გზა დაუდგენელია</c:v>
                </c:pt>
              </c:strCache>
            </c:strRef>
          </c:cat>
          <c:val>
            <c:numRef>
              <c:f>'[aiv-infeqcia-Sidsis-SemTxvevaTa-raodenoba.xls]Sheet1'!$C$16:$C$21</c:f>
              <c:numCache>
                <c:formatCode>0.0%</c:formatCode>
                <c:ptCount val="6"/>
                <c:pt idx="0">
                  <c:v>0.51692783904043338</c:v>
                </c:pt>
                <c:pt idx="1">
                  <c:v>0.13368156316502225</c:v>
                </c:pt>
                <c:pt idx="2">
                  <c:v>0.32153221125943121</c:v>
                </c:pt>
                <c:pt idx="3">
                  <c:v>3.9659508609015282E-3</c:v>
                </c:pt>
                <c:pt idx="4">
                  <c:v>1.2188044109112013E-2</c:v>
                </c:pt>
                <c:pt idx="5">
                  <c:v>1.1704391565099632E-2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'[2018-2022 სკრინინგული კვლევების რაოდენობა.xlsx] სრული წლიური მონაცემი'!$B$28</c:f>
              <c:strCache>
                <c:ptCount val="1"/>
                <c:pt idx="0">
                  <c:v>აივ-ინფექციაზე ტესტირების დინამიკა</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'[2018-2022 სკრინინგული კვლევების რაოდენობა.xlsx] სრული წლიური მონაცემი'!$C$27:$O$27</c:f>
              <c:numCache>
                <c:formatCode>General</c:formatCode>
                <c:ptCount val="5"/>
                <c:pt idx="0">
                  <c:v>2018</c:v>
                </c:pt>
                <c:pt idx="1">
                  <c:v>2019</c:v>
                </c:pt>
                <c:pt idx="2">
                  <c:v>2020</c:v>
                </c:pt>
                <c:pt idx="3">
                  <c:v>2021</c:v>
                </c:pt>
                <c:pt idx="4">
                  <c:v>2022</c:v>
                </c:pt>
              </c:numCache>
            </c:numRef>
          </c:cat>
          <c:val>
            <c:numRef>
              <c:f>'[2018-2022 სკრინინგული კვლევების რაოდენობა.xlsx] სრული წლიური მონაცემი'!$C$28:$O$28</c:f>
              <c:numCache>
                <c:formatCode>_(* #,##0_);_(* \(#,##0\);_(* "-"??_);_(@_)</c:formatCode>
                <c:ptCount val="5"/>
                <c:pt idx="0">
                  <c:v>177569</c:v>
                </c:pt>
                <c:pt idx="1">
                  <c:v>441119</c:v>
                </c:pt>
                <c:pt idx="2">
                  <c:v>324398</c:v>
                </c:pt>
                <c:pt idx="3">
                  <c:v>291712</c:v>
                </c:pt>
                <c:pt idx="4">
                  <c:v>345901</c:v>
                </c:pt>
              </c:numCache>
            </c:numRef>
          </c:val>
        </c:ser>
        <c:dLbls>
          <c:dLblPos val="outEnd"/>
          <c:showLegendKey val="0"/>
          <c:showVal val="1"/>
          <c:showCatName val="0"/>
          <c:showSerName val="0"/>
          <c:showPercent val="0"/>
          <c:showBubbleSize val="0"/>
        </c:dLbls>
        <c:gapWidth val="219"/>
        <c:overlap val="-27"/>
        <c:axId val="360206560"/>
        <c:axId val="363393776"/>
      </c:barChart>
      <c:catAx>
        <c:axId val="36020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63393776"/>
        <c:crosses val="autoZero"/>
        <c:auto val="1"/>
        <c:lblAlgn val="ctr"/>
        <c:lblOffset val="100"/>
        <c:noMultiLvlLbl val="0"/>
      </c:catAx>
      <c:valAx>
        <c:axId val="3633937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6020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'[aiv-infeqcia-Sidsis-SemTxvevaTa-raodenoba.xls]Sheet3'!$A$3:$A$7</c:f>
              <c:strCache>
                <c:ptCount val="5"/>
                <c:pt idx="0">
                  <c:v>აივ-ინფიცირებულ პირთა სავარაუდო რაოდენობა</c:v>
                </c:pt>
                <c:pt idx="1">
                  <c:v>მათ შორის რეგისტრირებული პირები</c:v>
                </c:pt>
                <c:pt idx="2">
                  <c:v>კლინიკური მეთვალყურეობის ქვეშ მყოფები</c:v>
                </c:pt>
                <c:pt idx="3">
                  <c:v>არვ მკურნალობაში ჩართული</c:v>
                </c:pt>
                <c:pt idx="4">
                  <c:v>ვირუს სუპრესირებული პირები</c:v>
                </c:pt>
              </c:strCache>
            </c:strRef>
          </c:cat>
          <c:val>
            <c:numRef>
              <c:f>'[aiv-infeqcia-Sidsis-SemTxvevaTa-raodenoba.xls]Sheet3'!$B$3:$B$7</c:f>
              <c:numCache>
                <c:formatCode>0%</c:formatCode>
                <c:ptCount val="5"/>
                <c:pt idx="0">
                  <c:v>1</c:v>
                </c:pt>
                <c:pt idx="1">
                  <c:v>0.83</c:v>
                </c:pt>
                <c:pt idx="2">
                  <c:v>0.79</c:v>
                </c:pt>
                <c:pt idx="3">
                  <c:v>0.71</c:v>
                </c:pt>
                <c:pt idx="4">
                  <c:v>0.65</c:v>
                </c:pt>
              </c:numCache>
            </c:numRef>
          </c:val>
        </c:ser>
        <c:dLbls>
          <c:dLblPos val="outEnd"/>
          <c:showLegendKey val="0"/>
          <c:showVal val="1"/>
          <c:showCatName val="0"/>
          <c:showSerName val="0"/>
          <c:showPercent val="0"/>
          <c:showBubbleSize val="0"/>
        </c:dLbls>
        <c:gapWidth val="219"/>
        <c:overlap val="-27"/>
        <c:axId val="362871456"/>
        <c:axId val="478713832"/>
      </c:barChart>
      <c:catAx>
        <c:axId val="36287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478713832"/>
        <c:crosses val="autoZero"/>
        <c:auto val="1"/>
        <c:lblAlgn val="ctr"/>
        <c:lblOffset val="100"/>
        <c:noMultiLvlLbl val="0"/>
      </c:catAx>
      <c:valAx>
        <c:axId val="478713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628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rgbClr val="00206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Srzwb+WiNul0SX5f7NXIWFzWA==">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2023-12-06T22:05:00Z</dcterms:created>
  <dc:creator>Svetlana Popovici</dc:creator>
</cp:coreProperties>
</file>

<file path=docProps/custom.xml><?xml version="1.0" encoding="utf-8"?>
<Properties xmlns="http://schemas.openxmlformats.org/officeDocument/2006/custom-properties" xmlns:vt="http://schemas.openxmlformats.org/officeDocument/2006/docPropsVTypes"/>
</file>